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969" w:rsidRDefault="00207969" w:rsidP="00207969">
      <w:pPr>
        <w:ind w:left="5664"/>
        <w:rPr>
          <w:b/>
        </w:rPr>
      </w:pPr>
      <w:r w:rsidRPr="00207969">
        <w:rPr>
          <w:b/>
        </w:rPr>
        <w:t xml:space="preserve">Załącznik nr 1 </w:t>
      </w:r>
    </w:p>
    <w:p w:rsidR="00207969" w:rsidRDefault="00207969" w:rsidP="00207969">
      <w:pPr>
        <w:ind w:left="5664"/>
        <w:rPr>
          <w:b/>
        </w:rPr>
      </w:pPr>
      <w:r>
        <w:rPr>
          <w:b/>
        </w:rPr>
        <w:t>do Uchwały Nr XXXIV/169/17</w:t>
      </w:r>
    </w:p>
    <w:p w:rsidR="00207969" w:rsidRPr="00207969" w:rsidRDefault="00207969" w:rsidP="00207969">
      <w:pPr>
        <w:ind w:left="5664"/>
        <w:rPr>
          <w:b/>
        </w:rPr>
      </w:pPr>
      <w:r w:rsidRPr="00207969">
        <w:rPr>
          <w:b/>
        </w:rPr>
        <w:t>Rady Gminy Orchowo</w:t>
      </w:r>
    </w:p>
    <w:p w:rsidR="00207969" w:rsidRPr="00207969" w:rsidRDefault="00207969" w:rsidP="00207969">
      <w:pPr>
        <w:ind w:left="4956" w:firstLine="708"/>
        <w:rPr>
          <w:b/>
        </w:rPr>
      </w:pPr>
      <w:bookmarkStart w:id="0" w:name="_GoBack"/>
      <w:bookmarkEnd w:id="0"/>
      <w:r>
        <w:rPr>
          <w:b/>
        </w:rPr>
        <w:t>z dnia 2 marca 2017r.</w:t>
      </w:r>
    </w:p>
    <w:p w:rsidR="00207969" w:rsidRPr="00692C1F" w:rsidRDefault="00207969" w:rsidP="00207969">
      <w:pPr>
        <w:spacing w:line="360" w:lineRule="auto"/>
        <w:rPr>
          <w:sz w:val="20"/>
        </w:rPr>
      </w:pPr>
    </w:p>
    <w:p w:rsidR="00207969" w:rsidRPr="00BD25CC" w:rsidRDefault="00207969" w:rsidP="00207969">
      <w:pPr>
        <w:spacing w:line="360" w:lineRule="auto"/>
        <w:jc w:val="center"/>
        <w:rPr>
          <w:b/>
          <w:sz w:val="28"/>
          <w:szCs w:val="28"/>
        </w:rPr>
      </w:pPr>
      <w:r w:rsidRPr="00BD25CC">
        <w:rPr>
          <w:b/>
          <w:sz w:val="28"/>
          <w:szCs w:val="28"/>
        </w:rPr>
        <w:t xml:space="preserve">Wieloletni program gospodarowania mieszkaniowym zasobem </w:t>
      </w:r>
    </w:p>
    <w:p w:rsidR="00207969" w:rsidRPr="00BD25CC" w:rsidRDefault="00207969" w:rsidP="00207969">
      <w:pPr>
        <w:spacing w:line="360" w:lineRule="auto"/>
        <w:jc w:val="center"/>
        <w:rPr>
          <w:b/>
          <w:sz w:val="28"/>
          <w:szCs w:val="28"/>
        </w:rPr>
      </w:pPr>
      <w:r>
        <w:rPr>
          <w:b/>
          <w:sz w:val="28"/>
          <w:szCs w:val="28"/>
        </w:rPr>
        <w:t>Gminy Orchowo na lata 2017-2021</w:t>
      </w:r>
    </w:p>
    <w:p w:rsidR="00207969" w:rsidRDefault="00207969" w:rsidP="00207969">
      <w:pPr>
        <w:spacing w:line="360" w:lineRule="auto"/>
        <w:jc w:val="both"/>
      </w:pPr>
    </w:p>
    <w:p w:rsidR="00207969" w:rsidRPr="00DB3EFF" w:rsidRDefault="00207969" w:rsidP="00207969">
      <w:pPr>
        <w:spacing w:line="360" w:lineRule="auto"/>
        <w:jc w:val="center"/>
        <w:rPr>
          <w:b/>
        </w:rPr>
      </w:pPr>
      <w:r w:rsidRPr="00DB3EFF">
        <w:rPr>
          <w:b/>
        </w:rPr>
        <w:t>WSTĘP</w:t>
      </w:r>
    </w:p>
    <w:p w:rsidR="00207969" w:rsidRDefault="00207969" w:rsidP="00207969">
      <w:pPr>
        <w:spacing w:line="360" w:lineRule="auto"/>
        <w:ind w:firstLine="540"/>
        <w:jc w:val="both"/>
      </w:pPr>
      <w:r>
        <w:t xml:space="preserve">Wieloletni program gospodarowania mieszkaniowym zasobem gminy uchwalony przez Radę Gminy Orchowo, stworzony na podstawie art. 21 ustawy z dnia </w:t>
      </w:r>
      <w:smartTag w:uri="urn:schemas-microsoft-com:office:smarttags" w:element="date">
        <w:smartTagPr>
          <w:attr w:name="Year" w:val="2001"/>
          <w:attr w:name="Day" w:val="21"/>
          <w:attr w:name="Month" w:val="6"/>
          <w:attr w:name="ls" w:val="trans"/>
        </w:smartTagPr>
        <w:r>
          <w:t>21 czerwca 2001r.</w:t>
        </w:r>
      </w:smartTag>
      <w:r>
        <w:t xml:space="preserve"> o ochronie praw lokatorów, mieszkaniowym zasobie gminy i o zmianie Kodeksu cywilnego (t. j. Dz. U. z 2016r., poz. 1610) stanowi formalną podstawę realizacji zadania własnego gminy w zakresie tworzenia warunków do zaspokajania potrzeb mieszkaniowych wspólnoty samorządowej. </w:t>
      </w:r>
    </w:p>
    <w:p w:rsidR="00207969" w:rsidRDefault="00207969" w:rsidP="00207969">
      <w:pPr>
        <w:spacing w:line="360" w:lineRule="auto"/>
        <w:ind w:firstLine="540"/>
        <w:jc w:val="both"/>
      </w:pPr>
      <w:r>
        <w:t xml:space="preserve">Program zawiera zasady tworzenia i wdrażania strategii, która dotyczy gospodarowania zasobem oraz daje podstawę organowi wykonawczemu gminy do podejmowania bezpośrednich i bieżących decyzji. </w:t>
      </w:r>
    </w:p>
    <w:p w:rsidR="00207969" w:rsidRDefault="00207969" w:rsidP="00207969">
      <w:pPr>
        <w:spacing w:line="360" w:lineRule="auto"/>
        <w:ind w:firstLine="540"/>
        <w:jc w:val="both"/>
      </w:pPr>
      <w:r>
        <w:t>Program wprowadza planowaną politykę dotyczącą gminnego zasobu, projektowaną na okres pięciu lat, tj. od 2017 do 2021 roku. Poprzedni program obejmował lata 2012-2016. Punktem wyjścia programu jest uwzględnianie realnych możliwości gminy w stosunku do gospodarowania jej mieszkaniowym zasobem.</w:t>
      </w:r>
    </w:p>
    <w:p w:rsidR="00207969" w:rsidRDefault="00207969" w:rsidP="00207969">
      <w:pPr>
        <w:spacing w:line="360" w:lineRule="auto"/>
        <w:jc w:val="both"/>
      </w:pPr>
    </w:p>
    <w:p w:rsidR="00207969" w:rsidRDefault="00207969" w:rsidP="00207969">
      <w:pPr>
        <w:spacing w:line="360" w:lineRule="auto"/>
        <w:ind w:firstLine="540"/>
        <w:jc w:val="both"/>
      </w:pPr>
      <w:r>
        <w:t xml:space="preserve">Zgodnie z w/w ustawą wieloletni program gospodarowania mieszkaniowym zasobem Gminy Orchowo na lata 2017-2021 obejmuje:  </w:t>
      </w:r>
    </w:p>
    <w:p w:rsidR="00207969" w:rsidRPr="0095537E"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t>prognozę dotyczącą wielkości oraz stanu techniczneg</w:t>
      </w:r>
      <w:r>
        <w:rPr>
          <w:rFonts w:cs="Arial"/>
        </w:rPr>
        <w:t xml:space="preserve">o zasobu mieszkaniowego gminy w </w:t>
      </w:r>
      <w:r w:rsidRPr="0095537E">
        <w:rPr>
          <w:rFonts w:cs="Arial"/>
        </w:rPr>
        <w:t>poszczególnych latach, z podziałem na lokale socjalne i pozostałe lokale mieszkalne;</w:t>
      </w:r>
    </w:p>
    <w:p w:rsidR="00207969" w:rsidRPr="0095537E"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t>analizę potrzeb oraz plan remontów i modernizacji wynikający ze stanu technicznego budynków i loka</w:t>
      </w:r>
      <w:r>
        <w:rPr>
          <w:rFonts w:cs="Arial"/>
        </w:rPr>
        <w:t>li;</w:t>
      </w:r>
    </w:p>
    <w:p w:rsidR="00207969" w:rsidRPr="0095537E"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t>planowaną sprzedaż lokali w kolejnych latach;</w:t>
      </w:r>
    </w:p>
    <w:p w:rsidR="00207969" w:rsidRPr="0095537E"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t>zasady polityki czynszowej oraz warunki obniżania czynszu;</w:t>
      </w:r>
    </w:p>
    <w:p w:rsidR="00207969" w:rsidRPr="0095537E"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t>sposób i zasady zarządzania lokalami i budynkami wchodzącymi w skład mieszkaniowego zasobu gminy oraz przewidywane zmiany w zakresie zarządzania mieszkaniowym zasobem gminy w kolejnych latach;</w:t>
      </w:r>
    </w:p>
    <w:p w:rsidR="00207969" w:rsidRPr="0095537E"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t>źródła finansowania gospodarki mieszkaniowej w kolejnych latach;</w:t>
      </w:r>
    </w:p>
    <w:p w:rsidR="00207969" w:rsidRPr="0095537E"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lastRenderedPageBreak/>
        <w:t>wysokość wydatków w kolejnych latach, z podziałem na koszty bieżącej eksploatacji, koszty remontów oraz koszty modernizacji lokali i budynków wchodzących w skład mieszkaniowego zasobu gminy, koszty zarządu nieruchomościami wspólnymi, których gmina jest jednym ze współwłaścicieli, a także wydatki inwestycyjne;</w:t>
      </w:r>
    </w:p>
    <w:p w:rsidR="00207969" w:rsidRDefault="00207969" w:rsidP="00207969">
      <w:pPr>
        <w:numPr>
          <w:ilvl w:val="0"/>
          <w:numId w:val="1"/>
        </w:numPr>
        <w:tabs>
          <w:tab w:val="right" w:pos="284"/>
          <w:tab w:val="left" w:pos="408"/>
        </w:tabs>
        <w:autoSpaceDE w:val="0"/>
        <w:autoSpaceDN w:val="0"/>
        <w:adjustRightInd w:val="0"/>
        <w:spacing w:line="360" w:lineRule="auto"/>
        <w:jc w:val="both"/>
        <w:rPr>
          <w:rFonts w:cs="Arial"/>
        </w:rPr>
      </w:pPr>
      <w:r w:rsidRPr="0095537E">
        <w:rPr>
          <w:rFonts w:cs="Arial"/>
        </w:rPr>
        <w:t>opis innych działań mających na celu poprawę wykorzystania i racjonalizację gospodarowania mieszkaniowym zasobem gminy</w:t>
      </w:r>
      <w:r>
        <w:rPr>
          <w:rFonts w:cs="Arial"/>
        </w:rPr>
        <w:t>.</w:t>
      </w:r>
    </w:p>
    <w:p w:rsidR="00207969" w:rsidRPr="00BD25CC" w:rsidRDefault="00207969" w:rsidP="00207969">
      <w:pPr>
        <w:tabs>
          <w:tab w:val="right" w:pos="284"/>
          <w:tab w:val="left" w:pos="408"/>
        </w:tabs>
        <w:autoSpaceDE w:val="0"/>
        <w:autoSpaceDN w:val="0"/>
        <w:adjustRightInd w:val="0"/>
        <w:spacing w:line="360" w:lineRule="auto"/>
        <w:jc w:val="center"/>
        <w:rPr>
          <w:rFonts w:cs="Arial"/>
          <w:u w:val="double"/>
        </w:rPr>
      </w:pPr>
      <w:r>
        <w:rPr>
          <w:rFonts w:cs="Arial"/>
          <w:u w:val="double"/>
        </w:rPr>
        <w:t>…………………………………………………………….……………………………………..</w:t>
      </w:r>
    </w:p>
    <w:p w:rsidR="00207969" w:rsidRPr="00692C1F" w:rsidRDefault="00207969" w:rsidP="00207969">
      <w:pPr>
        <w:tabs>
          <w:tab w:val="right" w:pos="284"/>
          <w:tab w:val="left" w:pos="408"/>
        </w:tabs>
        <w:autoSpaceDE w:val="0"/>
        <w:autoSpaceDN w:val="0"/>
        <w:adjustRightInd w:val="0"/>
        <w:spacing w:line="360" w:lineRule="auto"/>
        <w:jc w:val="center"/>
        <w:rPr>
          <w:rFonts w:cs="Arial"/>
          <w:b/>
        </w:rPr>
      </w:pPr>
      <w:r w:rsidRPr="00692C1F">
        <w:rPr>
          <w:rFonts w:cs="Arial"/>
          <w:b/>
        </w:rPr>
        <w:t>Rozdział I</w:t>
      </w:r>
    </w:p>
    <w:p w:rsidR="00207969" w:rsidRPr="00EE7BFA" w:rsidRDefault="00207969" w:rsidP="00207969">
      <w:pPr>
        <w:tabs>
          <w:tab w:val="right" w:pos="284"/>
          <w:tab w:val="left" w:pos="408"/>
        </w:tabs>
        <w:autoSpaceDE w:val="0"/>
        <w:autoSpaceDN w:val="0"/>
        <w:adjustRightInd w:val="0"/>
        <w:spacing w:line="360" w:lineRule="auto"/>
        <w:jc w:val="center"/>
        <w:rPr>
          <w:rFonts w:cs="Arial"/>
          <w:b/>
        </w:rPr>
      </w:pPr>
      <w:r w:rsidRPr="00BC7B5C">
        <w:rPr>
          <w:rFonts w:cs="Arial"/>
          <w:b/>
        </w:rPr>
        <w:t>Prognoza dotycząca wielkości oraz stanu technicznego zasobu mieszkaniowego gminy w poszczególnych latach, z podziałem na lokale socjalne</w:t>
      </w:r>
      <w:r>
        <w:rPr>
          <w:rFonts w:cs="Arial"/>
          <w:b/>
        </w:rPr>
        <w:t xml:space="preserve"> i pozostałe lokale mieszkalne.</w:t>
      </w:r>
    </w:p>
    <w:p w:rsidR="00207969" w:rsidRDefault="00207969" w:rsidP="00207969">
      <w:pPr>
        <w:numPr>
          <w:ilvl w:val="0"/>
          <w:numId w:val="5"/>
        </w:numPr>
        <w:spacing w:line="360" w:lineRule="auto"/>
        <w:jc w:val="both"/>
      </w:pPr>
      <w:r>
        <w:t>Mieszkaniowy zasób Gminy Orchowo tworzą lokale mieszkalne położone zarówno w budynkach, w których wyodrębniono własność lokali, jak i w budynkach, w których nie wyodrębniono własności lokali, stanowiących  w całości własność Gminy Orchowo. Stanowią je również lokale będące własnością osób fizycznych, od których gmina na podstawie umowy wynajmuje lokale zaspokajając tym sposobem swoje potrzeby mieszkaniowe. Stan zasobów mieszkaniowych przedstawia się następująco:</w:t>
      </w:r>
    </w:p>
    <w:p w:rsidR="00207969" w:rsidRDefault="00207969" w:rsidP="00207969">
      <w:pPr>
        <w:numPr>
          <w:ilvl w:val="0"/>
          <w:numId w:val="6"/>
        </w:numPr>
        <w:spacing w:line="360" w:lineRule="auto"/>
        <w:jc w:val="both"/>
      </w:pPr>
      <w:r>
        <w:t>Lokale mieszkalne stanowiące własność Gminy Orchowo: ilość 30, ogólna powierzchnia 1344,81m², zlokalizowanych w 19 budynkach.</w:t>
      </w:r>
    </w:p>
    <w:p w:rsidR="00207969" w:rsidRDefault="00207969" w:rsidP="00207969">
      <w:pPr>
        <w:numPr>
          <w:ilvl w:val="0"/>
          <w:numId w:val="6"/>
        </w:numPr>
        <w:spacing w:line="360" w:lineRule="auto"/>
        <w:jc w:val="both"/>
      </w:pPr>
      <w:r>
        <w:t>Lokale socjalne stanowiące własność Gminy Orchowo: ilość 2, ogólna powierzchnia 76,38m² , zlokalizowanych w 2 budynkach.</w:t>
      </w:r>
    </w:p>
    <w:p w:rsidR="00207969" w:rsidRDefault="00207969" w:rsidP="00207969">
      <w:pPr>
        <w:numPr>
          <w:ilvl w:val="0"/>
          <w:numId w:val="6"/>
        </w:numPr>
        <w:spacing w:line="360" w:lineRule="auto"/>
        <w:jc w:val="both"/>
      </w:pPr>
      <w:r>
        <w:t>Budynki gospodarcze przy lokalach mieszkalnych stanowiących własność Gminy Orchowo: ilość 13, ogólna powierzchnia 276,69m².</w:t>
      </w:r>
    </w:p>
    <w:p w:rsidR="00207969" w:rsidRDefault="00207969" w:rsidP="00207969">
      <w:pPr>
        <w:numPr>
          <w:ilvl w:val="0"/>
          <w:numId w:val="6"/>
        </w:numPr>
        <w:spacing w:line="360" w:lineRule="auto"/>
        <w:jc w:val="both"/>
      </w:pPr>
      <w:r>
        <w:t>Lokale mieszkalne wynajmowane od innych właścicieli: ilość 2, ogólna powierzchnia 97,60m², zlokalizowanych w 2 budynkach.</w:t>
      </w:r>
    </w:p>
    <w:p w:rsidR="00207969" w:rsidRDefault="00207969" w:rsidP="00207969">
      <w:pPr>
        <w:numPr>
          <w:ilvl w:val="0"/>
          <w:numId w:val="5"/>
        </w:numPr>
        <w:spacing w:line="360" w:lineRule="auto"/>
        <w:jc w:val="both"/>
      </w:pPr>
      <w:r>
        <w:t>Prognozowany stan wielkości posiadanego zasobu mieszkaniowego:</w:t>
      </w:r>
    </w:p>
    <w:tbl>
      <w:tblPr>
        <w:tblpPr w:leftFromText="141" w:rightFromText="141" w:vertAnchor="text" w:horzAnchor="margin"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403"/>
        <w:gridCol w:w="1424"/>
        <w:gridCol w:w="1437"/>
        <w:gridCol w:w="1424"/>
        <w:gridCol w:w="2733"/>
      </w:tblGrid>
      <w:tr w:rsidR="00207969" w:rsidRPr="00C072F9" w:rsidTr="00EC65E4">
        <w:tc>
          <w:tcPr>
            <w:tcW w:w="9212" w:type="dxa"/>
            <w:gridSpan w:val="6"/>
            <w:shd w:val="clear" w:color="auto" w:fill="auto"/>
          </w:tcPr>
          <w:p w:rsidR="00207969" w:rsidRPr="00C072F9" w:rsidRDefault="00207969" w:rsidP="00EC65E4">
            <w:pPr>
              <w:spacing w:line="360" w:lineRule="auto"/>
              <w:jc w:val="center"/>
              <w:rPr>
                <w:b/>
                <w:sz w:val="20"/>
                <w:szCs w:val="20"/>
              </w:rPr>
            </w:pPr>
            <w:r w:rsidRPr="00C072F9">
              <w:rPr>
                <w:b/>
                <w:sz w:val="20"/>
                <w:szCs w:val="20"/>
              </w:rPr>
              <w:t>Posiadane zasoby mieszkaniowe Gminy Orchowo</w:t>
            </w:r>
          </w:p>
        </w:tc>
      </w:tr>
      <w:tr w:rsidR="00207969" w:rsidRPr="00C072F9" w:rsidTr="00EC65E4">
        <w:tc>
          <w:tcPr>
            <w:tcW w:w="648" w:type="dxa"/>
            <w:shd w:val="clear" w:color="auto" w:fill="auto"/>
          </w:tcPr>
          <w:p w:rsidR="00207969" w:rsidRPr="00C072F9" w:rsidRDefault="00207969" w:rsidP="00EC65E4">
            <w:pPr>
              <w:spacing w:line="360" w:lineRule="auto"/>
              <w:jc w:val="center"/>
              <w:rPr>
                <w:b/>
                <w:sz w:val="20"/>
                <w:szCs w:val="20"/>
              </w:rPr>
            </w:pPr>
            <w:r w:rsidRPr="00C072F9">
              <w:rPr>
                <w:b/>
                <w:sz w:val="20"/>
                <w:szCs w:val="20"/>
              </w:rPr>
              <w:t>Lp.</w:t>
            </w:r>
          </w:p>
        </w:tc>
        <w:tc>
          <w:tcPr>
            <w:tcW w:w="1440" w:type="dxa"/>
            <w:shd w:val="clear" w:color="auto" w:fill="auto"/>
          </w:tcPr>
          <w:p w:rsidR="00207969" w:rsidRPr="00C072F9" w:rsidRDefault="00207969" w:rsidP="00EC65E4">
            <w:pPr>
              <w:spacing w:line="360" w:lineRule="auto"/>
              <w:jc w:val="center"/>
              <w:rPr>
                <w:b/>
                <w:sz w:val="20"/>
                <w:szCs w:val="20"/>
              </w:rPr>
            </w:pPr>
            <w:r w:rsidRPr="00C072F9">
              <w:rPr>
                <w:b/>
                <w:sz w:val="20"/>
                <w:szCs w:val="20"/>
              </w:rPr>
              <w:t>Rok</w:t>
            </w:r>
          </w:p>
        </w:tc>
        <w:tc>
          <w:tcPr>
            <w:tcW w:w="1440" w:type="dxa"/>
            <w:shd w:val="clear" w:color="auto" w:fill="auto"/>
          </w:tcPr>
          <w:p w:rsidR="00207969" w:rsidRPr="00C072F9" w:rsidRDefault="00207969" w:rsidP="00EC65E4">
            <w:pPr>
              <w:spacing w:line="360" w:lineRule="auto"/>
              <w:jc w:val="center"/>
              <w:rPr>
                <w:b/>
                <w:sz w:val="20"/>
                <w:szCs w:val="20"/>
              </w:rPr>
            </w:pPr>
            <w:r w:rsidRPr="00C072F9">
              <w:rPr>
                <w:b/>
                <w:sz w:val="20"/>
                <w:szCs w:val="20"/>
              </w:rPr>
              <w:t>Ilość budynków</w:t>
            </w:r>
          </w:p>
        </w:tc>
        <w:tc>
          <w:tcPr>
            <w:tcW w:w="1440" w:type="dxa"/>
            <w:shd w:val="clear" w:color="auto" w:fill="auto"/>
          </w:tcPr>
          <w:p w:rsidR="00207969" w:rsidRPr="00C072F9" w:rsidRDefault="00207969" w:rsidP="00EC65E4">
            <w:pPr>
              <w:spacing w:line="360" w:lineRule="auto"/>
              <w:jc w:val="center"/>
              <w:rPr>
                <w:b/>
                <w:sz w:val="20"/>
                <w:szCs w:val="20"/>
              </w:rPr>
            </w:pPr>
            <w:r w:rsidRPr="00C072F9">
              <w:rPr>
                <w:b/>
                <w:sz w:val="20"/>
                <w:szCs w:val="20"/>
              </w:rPr>
              <w:t>Ilość lokali mieszkalnych</w:t>
            </w:r>
          </w:p>
        </w:tc>
        <w:tc>
          <w:tcPr>
            <w:tcW w:w="1440" w:type="dxa"/>
            <w:shd w:val="clear" w:color="auto" w:fill="auto"/>
          </w:tcPr>
          <w:p w:rsidR="00207969" w:rsidRPr="00C072F9" w:rsidRDefault="00207969" w:rsidP="00EC65E4">
            <w:pPr>
              <w:spacing w:line="360" w:lineRule="auto"/>
              <w:jc w:val="center"/>
              <w:rPr>
                <w:b/>
                <w:sz w:val="20"/>
                <w:szCs w:val="20"/>
              </w:rPr>
            </w:pPr>
            <w:r w:rsidRPr="00C072F9">
              <w:rPr>
                <w:b/>
                <w:sz w:val="20"/>
                <w:szCs w:val="20"/>
              </w:rPr>
              <w:t>Ilość lokali socjalnych</w:t>
            </w:r>
          </w:p>
        </w:tc>
        <w:tc>
          <w:tcPr>
            <w:tcW w:w="2804" w:type="dxa"/>
            <w:shd w:val="clear" w:color="auto" w:fill="auto"/>
          </w:tcPr>
          <w:p w:rsidR="00207969" w:rsidRPr="00C072F9" w:rsidRDefault="00207969" w:rsidP="00EC65E4">
            <w:pPr>
              <w:spacing w:line="360" w:lineRule="auto"/>
              <w:jc w:val="center"/>
              <w:rPr>
                <w:b/>
                <w:sz w:val="20"/>
                <w:szCs w:val="20"/>
              </w:rPr>
            </w:pPr>
            <w:r w:rsidRPr="00C072F9">
              <w:rPr>
                <w:b/>
                <w:sz w:val="20"/>
                <w:szCs w:val="20"/>
              </w:rPr>
              <w:t>Powierzchnia lokali w  m²</w:t>
            </w:r>
          </w:p>
        </w:tc>
      </w:tr>
      <w:tr w:rsidR="00207969" w:rsidTr="00EC65E4">
        <w:tc>
          <w:tcPr>
            <w:tcW w:w="648" w:type="dxa"/>
            <w:shd w:val="clear" w:color="auto" w:fill="auto"/>
          </w:tcPr>
          <w:p w:rsidR="00207969" w:rsidRDefault="00207969" w:rsidP="00EC65E4">
            <w:pPr>
              <w:spacing w:line="360" w:lineRule="auto"/>
              <w:jc w:val="center"/>
            </w:pPr>
            <w:r>
              <w:t>1</w:t>
            </w:r>
          </w:p>
        </w:tc>
        <w:tc>
          <w:tcPr>
            <w:tcW w:w="1440" w:type="dxa"/>
            <w:shd w:val="clear" w:color="auto" w:fill="auto"/>
          </w:tcPr>
          <w:p w:rsidR="00207969" w:rsidRDefault="00207969" w:rsidP="00EC65E4">
            <w:pPr>
              <w:spacing w:line="360" w:lineRule="auto"/>
              <w:jc w:val="center"/>
            </w:pPr>
            <w:r>
              <w:t>2017</w:t>
            </w:r>
          </w:p>
        </w:tc>
        <w:tc>
          <w:tcPr>
            <w:tcW w:w="1440" w:type="dxa"/>
            <w:shd w:val="clear" w:color="auto" w:fill="auto"/>
          </w:tcPr>
          <w:p w:rsidR="00207969" w:rsidRDefault="00207969" w:rsidP="00EC65E4">
            <w:pPr>
              <w:spacing w:line="360" w:lineRule="auto"/>
              <w:jc w:val="center"/>
            </w:pPr>
            <w:r>
              <w:t>22</w:t>
            </w:r>
          </w:p>
        </w:tc>
        <w:tc>
          <w:tcPr>
            <w:tcW w:w="1440" w:type="dxa"/>
            <w:shd w:val="clear" w:color="auto" w:fill="auto"/>
          </w:tcPr>
          <w:p w:rsidR="00207969" w:rsidRDefault="00207969" w:rsidP="00EC65E4">
            <w:pPr>
              <w:spacing w:line="360" w:lineRule="auto"/>
              <w:jc w:val="center"/>
            </w:pPr>
            <w:r>
              <w:t>32</w:t>
            </w:r>
          </w:p>
        </w:tc>
        <w:tc>
          <w:tcPr>
            <w:tcW w:w="1440" w:type="dxa"/>
            <w:shd w:val="clear" w:color="auto" w:fill="auto"/>
          </w:tcPr>
          <w:p w:rsidR="00207969" w:rsidRDefault="00207969" w:rsidP="00EC65E4">
            <w:pPr>
              <w:spacing w:line="360" w:lineRule="auto"/>
              <w:jc w:val="center"/>
            </w:pPr>
            <w:r>
              <w:t>2</w:t>
            </w:r>
          </w:p>
        </w:tc>
        <w:tc>
          <w:tcPr>
            <w:tcW w:w="2804" w:type="dxa"/>
            <w:shd w:val="clear" w:color="auto" w:fill="auto"/>
          </w:tcPr>
          <w:p w:rsidR="00207969" w:rsidRDefault="00207969" w:rsidP="00EC65E4">
            <w:pPr>
              <w:spacing w:line="360" w:lineRule="auto"/>
              <w:jc w:val="center"/>
            </w:pPr>
            <w:r>
              <w:t>1518,79</w:t>
            </w:r>
          </w:p>
        </w:tc>
      </w:tr>
      <w:tr w:rsidR="00207969" w:rsidTr="00EC65E4">
        <w:tc>
          <w:tcPr>
            <w:tcW w:w="648" w:type="dxa"/>
            <w:shd w:val="clear" w:color="auto" w:fill="auto"/>
          </w:tcPr>
          <w:p w:rsidR="00207969" w:rsidRDefault="00207969" w:rsidP="00EC65E4">
            <w:pPr>
              <w:spacing w:line="360" w:lineRule="auto"/>
              <w:jc w:val="center"/>
            </w:pPr>
            <w:r>
              <w:t>2</w:t>
            </w:r>
          </w:p>
        </w:tc>
        <w:tc>
          <w:tcPr>
            <w:tcW w:w="1440" w:type="dxa"/>
            <w:shd w:val="clear" w:color="auto" w:fill="auto"/>
          </w:tcPr>
          <w:p w:rsidR="00207969" w:rsidRDefault="00207969" w:rsidP="00EC65E4">
            <w:pPr>
              <w:spacing w:line="360" w:lineRule="auto"/>
              <w:jc w:val="center"/>
            </w:pPr>
            <w:r>
              <w:t>2018</w:t>
            </w:r>
          </w:p>
        </w:tc>
        <w:tc>
          <w:tcPr>
            <w:tcW w:w="1440" w:type="dxa"/>
            <w:shd w:val="clear" w:color="auto" w:fill="auto"/>
          </w:tcPr>
          <w:p w:rsidR="00207969" w:rsidRDefault="00207969" w:rsidP="00EC65E4">
            <w:pPr>
              <w:spacing w:line="360" w:lineRule="auto"/>
              <w:jc w:val="center"/>
            </w:pPr>
            <w:r>
              <w:t>21</w:t>
            </w:r>
          </w:p>
        </w:tc>
        <w:tc>
          <w:tcPr>
            <w:tcW w:w="1440" w:type="dxa"/>
            <w:shd w:val="clear" w:color="auto" w:fill="auto"/>
          </w:tcPr>
          <w:p w:rsidR="00207969" w:rsidRDefault="00207969" w:rsidP="00EC65E4">
            <w:pPr>
              <w:spacing w:line="360" w:lineRule="auto"/>
              <w:jc w:val="center"/>
            </w:pPr>
            <w:r>
              <w:t>31</w:t>
            </w:r>
          </w:p>
        </w:tc>
        <w:tc>
          <w:tcPr>
            <w:tcW w:w="1440" w:type="dxa"/>
            <w:shd w:val="clear" w:color="auto" w:fill="auto"/>
          </w:tcPr>
          <w:p w:rsidR="00207969" w:rsidRDefault="00207969" w:rsidP="00EC65E4">
            <w:pPr>
              <w:spacing w:line="360" w:lineRule="auto"/>
              <w:jc w:val="center"/>
            </w:pPr>
            <w:r>
              <w:t>2</w:t>
            </w:r>
          </w:p>
        </w:tc>
        <w:tc>
          <w:tcPr>
            <w:tcW w:w="2804" w:type="dxa"/>
            <w:shd w:val="clear" w:color="auto" w:fill="auto"/>
          </w:tcPr>
          <w:p w:rsidR="00207969" w:rsidRDefault="00207969" w:rsidP="00EC65E4">
            <w:pPr>
              <w:spacing w:line="360" w:lineRule="auto"/>
              <w:jc w:val="center"/>
            </w:pPr>
            <w:r>
              <w:t>1466,88</w:t>
            </w:r>
          </w:p>
        </w:tc>
      </w:tr>
      <w:tr w:rsidR="00207969" w:rsidTr="00EC65E4">
        <w:tc>
          <w:tcPr>
            <w:tcW w:w="648" w:type="dxa"/>
            <w:shd w:val="clear" w:color="auto" w:fill="auto"/>
          </w:tcPr>
          <w:p w:rsidR="00207969" w:rsidRDefault="00207969" w:rsidP="00EC65E4">
            <w:pPr>
              <w:spacing w:line="360" w:lineRule="auto"/>
              <w:jc w:val="center"/>
            </w:pPr>
            <w:r>
              <w:t>3</w:t>
            </w:r>
          </w:p>
        </w:tc>
        <w:tc>
          <w:tcPr>
            <w:tcW w:w="1440" w:type="dxa"/>
            <w:shd w:val="clear" w:color="auto" w:fill="auto"/>
          </w:tcPr>
          <w:p w:rsidR="00207969" w:rsidRDefault="00207969" w:rsidP="00EC65E4">
            <w:pPr>
              <w:spacing w:line="360" w:lineRule="auto"/>
              <w:jc w:val="center"/>
            </w:pPr>
            <w:r>
              <w:t>2019</w:t>
            </w:r>
          </w:p>
        </w:tc>
        <w:tc>
          <w:tcPr>
            <w:tcW w:w="1440" w:type="dxa"/>
            <w:shd w:val="clear" w:color="auto" w:fill="auto"/>
          </w:tcPr>
          <w:p w:rsidR="00207969" w:rsidRDefault="00207969" w:rsidP="00EC65E4">
            <w:pPr>
              <w:spacing w:line="360" w:lineRule="auto"/>
              <w:jc w:val="center"/>
            </w:pPr>
            <w:r>
              <w:t>20</w:t>
            </w:r>
          </w:p>
        </w:tc>
        <w:tc>
          <w:tcPr>
            <w:tcW w:w="1440" w:type="dxa"/>
            <w:shd w:val="clear" w:color="auto" w:fill="auto"/>
          </w:tcPr>
          <w:p w:rsidR="00207969" w:rsidRDefault="00207969" w:rsidP="00EC65E4">
            <w:pPr>
              <w:spacing w:line="360" w:lineRule="auto"/>
              <w:jc w:val="center"/>
            </w:pPr>
            <w:r>
              <w:t>30</w:t>
            </w:r>
          </w:p>
        </w:tc>
        <w:tc>
          <w:tcPr>
            <w:tcW w:w="1440" w:type="dxa"/>
            <w:shd w:val="clear" w:color="auto" w:fill="auto"/>
          </w:tcPr>
          <w:p w:rsidR="00207969" w:rsidRDefault="00207969" w:rsidP="00EC65E4">
            <w:pPr>
              <w:spacing w:line="360" w:lineRule="auto"/>
              <w:jc w:val="center"/>
            </w:pPr>
            <w:r>
              <w:t>2</w:t>
            </w:r>
          </w:p>
        </w:tc>
        <w:tc>
          <w:tcPr>
            <w:tcW w:w="2804" w:type="dxa"/>
            <w:shd w:val="clear" w:color="auto" w:fill="auto"/>
          </w:tcPr>
          <w:p w:rsidR="00207969" w:rsidRDefault="00207969" w:rsidP="00EC65E4">
            <w:pPr>
              <w:spacing w:line="360" w:lineRule="auto"/>
              <w:jc w:val="center"/>
            </w:pPr>
            <w:r>
              <w:t>1425,20</w:t>
            </w:r>
          </w:p>
        </w:tc>
      </w:tr>
      <w:tr w:rsidR="00207969" w:rsidTr="00EC65E4">
        <w:tc>
          <w:tcPr>
            <w:tcW w:w="648" w:type="dxa"/>
            <w:shd w:val="clear" w:color="auto" w:fill="auto"/>
          </w:tcPr>
          <w:p w:rsidR="00207969" w:rsidRDefault="00207969" w:rsidP="00EC65E4">
            <w:pPr>
              <w:spacing w:line="360" w:lineRule="auto"/>
              <w:jc w:val="center"/>
            </w:pPr>
            <w:r>
              <w:t>4</w:t>
            </w:r>
          </w:p>
        </w:tc>
        <w:tc>
          <w:tcPr>
            <w:tcW w:w="1440" w:type="dxa"/>
            <w:shd w:val="clear" w:color="auto" w:fill="auto"/>
          </w:tcPr>
          <w:p w:rsidR="00207969" w:rsidRDefault="00207969" w:rsidP="00EC65E4">
            <w:pPr>
              <w:spacing w:line="360" w:lineRule="auto"/>
              <w:jc w:val="center"/>
            </w:pPr>
            <w:r>
              <w:t>2020</w:t>
            </w:r>
          </w:p>
        </w:tc>
        <w:tc>
          <w:tcPr>
            <w:tcW w:w="1440" w:type="dxa"/>
            <w:shd w:val="clear" w:color="auto" w:fill="auto"/>
          </w:tcPr>
          <w:p w:rsidR="00207969" w:rsidRDefault="00207969" w:rsidP="00EC65E4">
            <w:pPr>
              <w:spacing w:line="360" w:lineRule="auto"/>
              <w:jc w:val="center"/>
            </w:pPr>
            <w:r>
              <w:t>19</w:t>
            </w:r>
          </w:p>
        </w:tc>
        <w:tc>
          <w:tcPr>
            <w:tcW w:w="1440" w:type="dxa"/>
            <w:shd w:val="clear" w:color="auto" w:fill="auto"/>
          </w:tcPr>
          <w:p w:rsidR="00207969" w:rsidRDefault="00207969" w:rsidP="00EC65E4">
            <w:pPr>
              <w:spacing w:line="360" w:lineRule="auto"/>
              <w:jc w:val="center"/>
            </w:pPr>
            <w:r>
              <w:t>29</w:t>
            </w:r>
          </w:p>
        </w:tc>
        <w:tc>
          <w:tcPr>
            <w:tcW w:w="1440" w:type="dxa"/>
            <w:shd w:val="clear" w:color="auto" w:fill="auto"/>
          </w:tcPr>
          <w:p w:rsidR="00207969" w:rsidRDefault="00207969" w:rsidP="00EC65E4">
            <w:pPr>
              <w:spacing w:line="360" w:lineRule="auto"/>
              <w:jc w:val="center"/>
            </w:pPr>
            <w:r>
              <w:t>2</w:t>
            </w:r>
          </w:p>
        </w:tc>
        <w:tc>
          <w:tcPr>
            <w:tcW w:w="2804" w:type="dxa"/>
            <w:shd w:val="clear" w:color="auto" w:fill="auto"/>
          </w:tcPr>
          <w:p w:rsidR="00207969" w:rsidRDefault="00207969" w:rsidP="00EC65E4">
            <w:pPr>
              <w:spacing w:line="360" w:lineRule="auto"/>
              <w:jc w:val="center"/>
            </w:pPr>
            <w:r>
              <w:t>1407,20</w:t>
            </w:r>
          </w:p>
        </w:tc>
      </w:tr>
      <w:tr w:rsidR="00207969" w:rsidTr="00EC65E4">
        <w:tc>
          <w:tcPr>
            <w:tcW w:w="648" w:type="dxa"/>
            <w:shd w:val="clear" w:color="auto" w:fill="auto"/>
          </w:tcPr>
          <w:p w:rsidR="00207969" w:rsidRDefault="00207969" w:rsidP="00EC65E4">
            <w:pPr>
              <w:spacing w:line="360" w:lineRule="auto"/>
              <w:jc w:val="center"/>
            </w:pPr>
            <w:r>
              <w:t>5</w:t>
            </w:r>
          </w:p>
        </w:tc>
        <w:tc>
          <w:tcPr>
            <w:tcW w:w="1440" w:type="dxa"/>
            <w:shd w:val="clear" w:color="auto" w:fill="auto"/>
          </w:tcPr>
          <w:p w:rsidR="00207969" w:rsidRDefault="00207969" w:rsidP="00EC65E4">
            <w:pPr>
              <w:spacing w:line="360" w:lineRule="auto"/>
              <w:jc w:val="center"/>
            </w:pPr>
            <w:r>
              <w:t>2021</w:t>
            </w:r>
          </w:p>
        </w:tc>
        <w:tc>
          <w:tcPr>
            <w:tcW w:w="1440" w:type="dxa"/>
            <w:shd w:val="clear" w:color="auto" w:fill="auto"/>
          </w:tcPr>
          <w:p w:rsidR="00207969" w:rsidRDefault="00207969" w:rsidP="00EC65E4">
            <w:pPr>
              <w:spacing w:line="360" w:lineRule="auto"/>
              <w:jc w:val="center"/>
            </w:pPr>
            <w:r>
              <w:t>18</w:t>
            </w:r>
          </w:p>
        </w:tc>
        <w:tc>
          <w:tcPr>
            <w:tcW w:w="1440" w:type="dxa"/>
            <w:shd w:val="clear" w:color="auto" w:fill="auto"/>
          </w:tcPr>
          <w:p w:rsidR="00207969" w:rsidRDefault="00207969" w:rsidP="00EC65E4">
            <w:pPr>
              <w:spacing w:line="360" w:lineRule="auto"/>
              <w:jc w:val="center"/>
            </w:pPr>
            <w:r>
              <w:t>28</w:t>
            </w:r>
          </w:p>
        </w:tc>
        <w:tc>
          <w:tcPr>
            <w:tcW w:w="1440" w:type="dxa"/>
            <w:shd w:val="clear" w:color="auto" w:fill="auto"/>
          </w:tcPr>
          <w:p w:rsidR="00207969" w:rsidRDefault="00207969" w:rsidP="00EC65E4">
            <w:pPr>
              <w:spacing w:line="360" w:lineRule="auto"/>
              <w:jc w:val="center"/>
            </w:pPr>
            <w:r>
              <w:t>2</w:t>
            </w:r>
          </w:p>
        </w:tc>
        <w:tc>
          <w:tcPr>
            <w:tcW w:w="2804" w:type="dxa"/>
            <w:shd w:val="clear" w:color="auto" w:fill="auto"/>
          </w:tcPr>
          <w:p w:rsidR="00207969" w:rsidRDefault="00207969" w:rsidP="00EC65E4">
            <w:pPr>
              <w:spacing w:line="360" w:lineRule="auto"/>
              <w:jc w:val="center"/>
            </w:pPr>
            <w:r>
              <w:t>1349,40</w:t>
            </w:r>
          </w:p>
        </w:tc>
      </w:tr>
    </w:tbl>
    <w:p w:rsidR="00207969" w:rsidRDefault="00207969" w:rsidP="00207969">
      <w:pPr>
        <w:spacing w:line="360" w:lineRule="auto"/>
        <w:jc w:val="both"/>
      </w:pPr>
    </w:p>
    <w:p w:rsidR="00207969" w:rsidRDefault="00207969" w:rsidP="00207969">
      <w:pPr>
        <w:numPr>
          <w:ilvl w:val="0"/>
          <w:numId w:val="5"/>
        </w:numPr>
        <w:spacing w:line="360" w:lineRule="auto"/>
        <w:jc w:val="both"/>
      </w:pPr>
      <w:r>
        <w:lastRenderedPageBreak/>
        <w:t>Opracowana prognoza wielkości zasobu mieszkaniowego oparta jest na założeniach corocznej sprzedaży lokali mieszkalnych w przypadku zainteresowania zakupem mieszkań ze strony najemców oraz w przypadkach uzasadnionych interesami gminy i wskazuje iż do roku 2021 zasób mieszkaniowy ulegnie zmniejszeniu.</w:t>
      </w:r>
    </w:p>
    <w:p w:rsidR="00207969" w:rsidRDefault="00207969" w:rsidP="00207969">
      <w:pPr>
        <w:numPr>
          <w:ilvl w:val="0"/>
          <w:numId w:val="5"/>
        </w:numPr>
        <w:spacing w:line="360" w:lineRule="auto"/>
        <w:jc w:val="both"/>
      </w:pPr>
      <w:r>
        <w:t>Prognoza dotycząca liczby lokali socjalnych pomimo braku tendencji wzrostowych jest na poziomie niższym niż szacowane potrzeby gminy w tym zakresie.</w:t>
      </w:r>
    </w:p>
    <w:p w:rsidR="00207969" w:rsidRDefault="00207969" w:rsidP="00207969">
      <w:pPr>
        <w:numPr>
          <w:ilvl w:val="0"/>
          <w:numId w:val="5"/>
        </w:numPr>
        <w:spacing w:line="360" w:lineRule="auto"/>
        <w:jc w:val="both"/>
      </w:pPr>
      <w:r>
        <w:t>W przypadku pozyskania środków zewnętrznych przewiduje się budowę lokali socjalnych.</w:t>
      </w:r>
    </w:p>
    <w:p w:rsidR="00207969" w:rsidRDefault="00207969" w:rsidP="00207969">
      <w:pPr>
        <w:numPr>
          <w:ilvl w:val="0"/>
          <w:numId w:val="5"/>
        </w:numPr>
        <w:spacing w:line="360" w:lineRule="auto"/>
        <w:jc w:val="both"/>
      </w:pPr>
      <w:r>
        <w:t>Zasady sprzedaży lokali mieszkalnych określa odrębna uchwała Rady Gminy Orchowo.</w:t>
      </w:r>
    </w:p>
    <w:p w:rsidR="00207969" w:rsidRPr="00692C1F" w:rsidRDefault="00207969" w:rsidP="00207969">
      <w:pPr>
        <w:spacing w:line="360" w:lineRule="auto"/>
        <w:jc w:val="center"/>
        <w:rPr>
          <w:b/>
        </w:rPr>
      </w:pPr>
      <w:r w:rsidRPr="00692C1F">
        <w:rPr>
          <w:b/>
        </w:rPr>
        <w:t>Rozdział II</w:t>
      </w:r>
    </w:p>
    <w:p w:rsidR="00207969" w:rsidRDefault="00207969" w:rsidP="00207969">
      <w:pPr>
        <w:spacing w:line="360" w:lineRule="auto"/>
        <w:jc w:val="center"/>
        <w:rPr>
          <w:b/>
        </w:rPr>
      </w:pPr>
      <w:r w:rsidRPr="003B528E">
        <w:rPr>
          <w:rFonts w:cs="Arial"/>
          <w:b/>
        </w:rPr>
        <w:t>Analiza</w:t>
      </w:r>
      <w:r>
        <w:rPr>
          <w:rFonts w:cs="Arial"/>
          <w:b/>
        </w:rPr>
        <w:t xml:space="preserve"> potrzeb remontowych i modernizacyjnych</w:t>
      </w:r>
      <w:r w:rsidRPr="003B528E">
        <w:rPr>
          <w:rFonts w:cs="Arial"/>
          <w:b/>
        </w:rPr>
        <w:t xml:space="preserve"> wynikający</w:t>
      </w:r>
      <w:r>
        <w:rPr>
          <w:rFonts w:cs="Arial"/>
          <w:b/>
        </w:rPr>
        <w:t>ch</w:t>
      </w:r>
      <w:r w:rsidRPr="003B528E">
        <w:rPr>
          <w:rFonts w:cs="Arial"/>
          <w:b/>
        </w:rPr>
        <w:t xml:space="preserve"> ze stanu technicznego budynków i lok</w:t>
      </w:r>
      <w:r>
        <w:rPr>
          <w:rFonts w:cs="Arial"/>
          <w:b/>
        </w:rPr>
        <w:t>ali.</w:t>
      </w:r>
    </w:p>
    <w:p w:rsidR="00207969" w:rsidRDefault="00207969" w:rsidP="00207969">
      <w:pPr>
        <w:numPr>
          <w:ilvl w:val="0"/>
          <w:numId w:val="7"/>
        </w:numPr>
        <w:spacing w:line="360" w:lineRule="auto"/>
        <w:jc w:val="both"/>
      </w:pPr>
      <w:r>
        <w:t>Stan techniczny budynków wchodzących w skład mieszkaniowego zasobu Gminy Orchowo jest zróżnicowany. Czynnikami mającymi istotny wpływ na stan techniczny budynku są między innymi: wiek budynku, rodzaj zabudowy, rodzaj konstrukcji budynku, rodzaj i stan pokrycia dachowego, sposób podpiwniczenia i izolacji budynku, warunki gruntowe, sposób utrzymania i użytkowania budynku.</w:t>
      </w:r>
    </w:p>
    <w:p w:rsidR="00207969" w:rsidRDefault="00207969" w:rsidP="00207969">
      <w:pPr>
        <w:numPr>
          <w:ilvl w:val="0"/>
          <w:numId w:val="7"/>
        </w:numPr>
        <w:spacing w:line="360" w:lineRule="auto"/>
        <w:jc w:val="both"/>
      </w:pPr>
      <w:r>
        <w:t>Ocena stanu technicznego lokali z mieszkaniowego zasobu Gminy Orchowo: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3"/>
        <w:gridCol w:w="2796"/>
        <w:gridCol w:w="2773"/>
      </w:tblGrid>
      <w:tr w:rsidR="00207969" w:rsidTr="00EC65E4">
        <w:tc>
          <w:tcPr>
            <w:tcW w:w="2841" w:type="dxa"/>
            <w:vMerge w:val="restart"/>
            <w:shd w:val="clear" w:color="auto" w:fill="auto"/>
          </w:tcPr>
          <w:p w:rsidR="00207969" w:rsidRPr="007D6F74" w:rsidRDefault="00207969" w:rsidP="00EC65E4">
            <w:pPr>
              <w:spacing w:line="360" w:lineRule="auto"/>
              <w:jc w:val="center"/>
              <w:rPr>
                <w:sz w:val="20"/>
                <w:szCs w:val="20"/>
              </w:rPr>
            </w:pPr>
            <w:r w:rsidRPr="007D6F74">
              <w:rPr>
                <w:sz w:val="20"/>
                <w:szCs w:val="20"/>
              </w:rPr>
              <w:t>Stan techniczny</w:t>
            </w:r>
          </w:p>
        </w:tc>
        <w:tc>
          <w:tcPr>
            <w:tcW w:w="5727" w:type="dxa"/>
            <w:gridSpan w:val="2"/>
            <w:shd w:val="clear" w:color="auto" w:fill="auto"/>
          </w:tcPr>
          <w:p w:rsidR="00207969" w:rsidRPr="007D6F74" w:rsidRDefault="00207969" w:rsidP="00EC65E4">
            <w:pPr>
              <w:jc w:val="center"/>
              <w:rPr>
                <w:sz w:val="20"/>
                <w:szCs w:val="20"/>
              </w:rPr>
            </w:pPr>
            <w:r w:rsidRPr="007D6F74">
              <w:rPr>
                <w:sz w:val="20"/>
                <w:szCs w:val="20"/>
              </w:rPr>
              <w:t>Ilość lokali</w:t>
            </w:r>
          </w:p>
        </w:tc>
      </w:tr>
      <w:tr w:rsidR="00207969" w:rsidTr="00EC65E4">
        <w:tc>
          <w:tcPr>
            <w:tcW w:w="2841" w:type="dxa"/>
            <w:vMerge/>
            <w:shd w:val="clear" w:color="auto" w:fill="auto"/>
          </w:tcPr>
          <w:p w:rsidR="00207969" w:rsidRPr="007D6F74" w:rsidRDefault="00207969" w:rsidP="00EC65E4">
            <w:pPr>
              <w:spacing w:line="360" w:lineRule="auto"/>
              <w:jc w:val="center"/>
              <w:rPr>
                <w:sz w:val="20"/>
                <w:szCs w:val="20"/>
              </w:rPr>
            </w:pPr>
          </w:p>
        </w:tc>
        <w:tc>
          <w:tcPr>
            <w:tcW w:w="2885" w:type="dxa"/>
            <w:shd w:val="clear" w:color="auto" w:fill="auto"/>
          </w:tcPr>
          <w:p w:rsidR="00207969" w:rsidRPr="007D6F74" w:rsidRDefault="00207969" w:rsidP="00EC65E4">
            <w:pPr>
              <w:jc w:val="center"/>
              <w:rPr>
                <w:sz w:val="20"/>
                <w:szCs w:val="20"/>
              </w:rPr>
            </w:pPr>
            <w:r w:rsidRPr="007D6F74">
              <w:rPr>
                <w:sz w:val="20"/>
                <w:szCs w:val="20"/>
              </w:rPr>
              <w:t>Własność Gminy Orchowo</w:t>
            </w:r>
          </w:p>
        </w:tc>
        <w:tc>
          <w:tcPr>
            <w:tcW w:w="2842" w:type="dxa"/>
            <w:shd w:val="clear" w:color="auto" w:fill="auto"/>
          </w:tcPr>
          <w:p w:rsidR="00207969" w:rsidRPr="007D6F74" w:rsidRDefault="00207969" w:rsidP="00EC65E4">
            <w:pPr>
              <w:jc w:val="center"/>
              <w:rPr>
                <w:sz w:val="20"/>
                <w:szCs w:val="20"/>
              </w:rPr>
            </w:pPr>
            <w:r w:rsidRPr="007D6F74">
              <w:rPr>
                <w:sz w:val="20"/>
                <w:szCs w:val="20"/>
              </w:rPr>
              <w:t>Lokale wynajmowane przez Gminę Orchowo</w:t>
            </w:r>
          </w:p>
        </w:tc>
      </w:tr>
      <w:tr w:rsidR="00207969" w:rsidTr="00EC65E4">
        <w:tc>
          <w:tcPr>
            <w:tcW w:w="2841" w:type="dxa"/>
            <w:shd w:val="clear" w:color="auto" w:fill="auto"/>
          </w:tcPr>
          <w:p w:rsidR="00207969" w:rsidRDefault="00207969" w:rsidP="00EC65E4">
            <w:pPr>
              <w:spacing w:line="360" w:lineRule="auto"/>
              <w:jc w:val="both"/>
            </w:pPr>
            <w:r>
              <w:t>Dobry</w:t>
            </w:r>
          </w:p>
        </w:tc>
        <w:tc>
          <w:tcPr>
            <w:tcW w:w="2885" w:type="dxa"/>
            <w:shd w:val="clear" w:color="auto" w:fill="auto"/>
          </w:tcPr>
          <w:p w:rsidR="00207969" w:rsidRDefault="00207969" w:rsidP="00EC65E4">
            <w:pPr>
              <w:spacing w:line="360" w:lineRule="auto"/>
              <w:jc w:val="center"/>
            </w:pPr>
            <w:r>
              <w:t>15</w:t>
            </w:r>
          </w:p>
        </w:tc>
        <w:tc>
          <w:tcPr>
            <w:tcW w:w="2842" w:type="dxa"/>
            <w:shd w:val="clear" w:color="auto" w:fill="auto"/>
          </w:tcPr>
          <w:p w:rsidR="00207969" w:rsidRDefault="00207969" w:rsidP="00EC65E4">
            <w:pPr>
              <w:spacing w:line="360" w:lineRule="auto"/>
              <w:jc w:val="center"/>
            </w:pPr>
            <w:r>
              <w:t>1</w:t>
            </w:r>
          </w:p>
        </w:tc>
      </w:tr>
      <w:tr w:rsidR="00207969" w:rsidTr="00EC65E4">
        <w:tc>
          <w:tcPr>
            <w:tcW w:w="2841" w:type="dxa"/>
            <w:shd w:val="clear" w:color="auto" w:fill="auto"/>
          </w:tcPr>
          <w:p w:rsidR="00207969" w:rsidRDefault="00207969" w:rsidP="00EC65E4">
            <w:pPr>
              <w:spacing w:line="360" w:lineRule="auto"/>
              <w:jc w:val="both"/>
            </w:pPr>
            <w:r>
              <w:t>Dostateczny</w:t>
            </w:r>
          </w:p>
        </w:tc>
        <w:tc>
          <w:tcPr>
            <w:tcW w:w="2885" w:type="dxa"/>
            <w:shd w:val="clear" w:color="auto" w:fill="auto"/>
          </w:tcPr>
          <w:p w:rsidR="00207969" w:rsidRDefault="00207969" w:rsidP="00EC65E4">
            <w:pPr>
              <w:spacing w:line="360" w:lineRule="auto"/>
              <w:jc w:val="center"/>
            </w:pPr>
            <w:r>
              <w:t>7</w:t>
            </w:r>
          </w:p>
        </w:tc>
        <w:tc>
          <w:tcPr>
            <w:tcW w:w="2842" w:type="dxa"/>
            <w:shd w:val="clear" w:color="auto" w:fill="auto"/>
          </w:tcPr>
          <w:p w:rsidR="00207969" w:rsidRDefault="00207969" w:rsidP="00EC65E4">
            <w:pPr>
              <w:spacing w:line="360" w:lineRule="auto"/>
              <w:jc w:val="center"/>
            </w:pPr>
            <w:r>
              <w:t>1</w:t>
            </w:r>
          </w:p>
        </w:tc>
      </w:tr>
      <w:tr w:rsidR="00207969" w:rsidTr="00EC65E4">
        <w:tc>
          <w:tcPr>
            <w:tcW w:w="2841" w:type="dxa"/>
            <w:shd w:val="clear" w:color="auto" w:fill="auto"/>
          </w:tcPr>
          <w:p w:rsidR="00207969" w:rsidRDefault="00207969" w:rsidP="00EC65E4">
            <w:pPr>
              <w:spacing w:line="360" w:lineRule="auto"/>
              <w:jc w:val="both"/>
            </w:pPr>
            <w:r>
              <w:t>Zły</w:t>
            </w:r>
          </w:p>
        </w:tc>
        <w:tc>
          <w:tcPr>
            <w:tcW w:w="2885" w:type="dxa"/>
            <w:shd w:val="clear" w:color="auto" w:fill="auto"/>
          </w:tcPr>
          <w:p w:rsidR="00207969" w:rsidRDefault="00207969" w:rsidP="00EC65E4">
            <w:pPr>
              <w:spacing w:line="360" w:lineRule="auto"/>
              <w:jc w:val="center"/>
            </w:pPr>
            <w:r>
              <w:t>10</w:t>
            </w:r>
          </w:p>
        </w:tc>
        <w:tc>
          <w:tcPr>
            <w:tcW w:w="2842" w:type="dxa"/>
            <w:shd w:val="clear" w:color="auto" w:fill="auto"/>
          </w:tcPr>
          <w:p w:rsidR="00207969" w:rsidRDefault="00207969" w:rsidP="00EC65E4">
            <w:pPr>
              <w:spacing w:line="360" w:lineRule="auto"/>
              <w:jc w:val="center"/>
            </w:pPr>
            <w:r>
              <w:t>0</w:t>
            </w:r>
          </w:p>
        </w:tc>
      </w:tr>
    </w:tbl>
    <w:p w:rsidR="00207969" w:rsidRDefault="00207969" w:rsidP="00207969">
      <w:pPr>
        <w:spacing w:line="360" w:lineRule="auto"/>
        <w:jc w:val="both"/>
      </w:pPr>
    </w:p>
    <w:p w:rsidR="00207969" w:rsidRDefault="00207969" w:rsidP="00207969">
      <w:pPr>
        <w:numPr>
          <w:ilvl w:val="0"/>
          <w:numId w:val="7"/>
        </w:numPr>
        <w:spacing w:line="360" w:lineRule="auto"/>
        <w:jc w:val="both"/>
      </w:pPr>
      <w:r>
        <w:t>Połowa budynków wymaga modernizacji ze względu na ogólny stan techniczny i konieczność dostosowania do aktualnie obowiązujących przepisów budowlanych. Ze względu na ograniczone możliwości finansowe Gminy Orchowo, na lata 2017-2021 przewiduje się jedynie bieżące naprawy, konserwacje oraz usuwanie awarii, które mają za zadanie utrzymanie budynków w stanie niepogorszonym oraz zapewnienie poprawy bezpieczeństwa budynków i ich mieszkańców, w szczególności będą to:</w:t>
      </w:r>
    </w:p>
    <w:p w:rsidR="00207969" w:rsidRDefault="00207969" w:rsidP="00207969">
      <w:pPr>
        <w:numPr>
          <w:ilvl w:val="0"/>
          <w:numId w:val="8"/>
        </w:numPr>
        <w:spacing w:line="360" w:lineRule="auto"/>
        <w:jc w:val="both"/>
      </w:pPr>
      <w:r>
        <w:t>wymiana instalacji elektrycznych.</w:t>
      </w:r>
    </w:p>
    <w:p w:rsidR="00207969" w:rsidRDefault="00207969" w:rsidP="00207969">
      <w:pPr>
        <w:numPr>
          <w:ilvl w:val="0"/>
          <w:numId w:val="8"/>
        </w:numPr>
        <w:spacing w:line="360" w:lineRule="auto"/>
        <w:jc w:val="both"/>
      </w:pPr>
      <w:r>
        <w:t>remonty blacharsko-dekarskie.</w:t>
      </w:r>
    </w:p>
    <w:p w:rsidR="00207969" w:rsidRDefault="00207969" w:rsidP="00207969">
      <w:pPr>
        <w:numPr>
          <w:ilvl w:val="0"/>
          <w:numId w:val="8"/>
        </w:numPr>
        <w:spacing w:line="360" w:lineRule="auto"/>
        <w:jc w:val="both"/>
      </w:pPr>
      <w:r>
        <w:t xml:space="preserve">wymiana stolarki okiennej i drzwiowej. </w:t>
      </w:r>
    </w:p>
    <w:p w:rsidR="00207969" w:rsidRDefault="00207969" w:rsidP="00207969">
      <w:pPr>
        <w:numPr>
          <w:ilvl w:val="0"/>
          <w:numId w:val="8"/>
        </w:numPr>
        <w:spacing w:line="360" w:lineRule="auto"/>
        <w:jc w:val="both"/>
      </w:pPr>
      <w:r>
        <w:t>przeglądy i remonty przewodów dymowych, spalinowych i wentylacyjnych.</w:t>
      </w:r>
    </w:p>
    <w:p w:rsidR="00207969" w:rsidRDefault="00207969" w:rsidP="00207969">
      <w:pPr>
        <w:numPr>
          <w:ilvl w:val="0"/>
          <w:numId w:val="8"/>
        </w:numPr>
        <w:spacing w:line="360" w:lineRule="auto"/>
        <w:jc w:val="both"/>
      </w:pPr>
      <w:r>
        <w:lastRenderedPageBreak/>
        <w:t>kontrole stanu konstrukcji budynków zapewniające bezpieczeństwo.</w:t>
      </w:r>
    </w:p>
    <w:p w:rsidR="00207969" w:rsidRPr="006E76AC" w:rsidRDefault="00207969" w:rsidP="00207969">
      <w:pPr>
        <w:spacing w:line="360" w:lineRule="auto"/>
        <w:ind w:left="708"/>
        <w:jc w:val="both"/>
      </w:pPr>
      <w:r>
        <w:t>Powyższe prace powinny pozwolić na utrzymanie zasobu w stanie co najmniej dostatecznym a nawet przy ich systematycznej realizacji mogą doprowadzić do znacznej poprawy jego stanu technicznego.</w:t>
      </w:r>
    </w:p>
    <w:p w:rsidR="00207969" w:rsidRDefault="00207969" w:rsidP="00207969">
      <w:pPr>
        <w:spacing w:line="360" w:lineRule="auto"/>
        <w:jc w:val="center"/>
        <w:rPr>
          <w:b/>
        </w:rPr>
      </w:pPr>
    </w:p>
    <w:p w:rsidR="00207969" w:rsidRDefault="00207969" w:rsidP="00207969">
      <w:pPr>
        <w:spacing w:line="360" w:lineRule="auto"/>
        <w:jc w:val="center"/>
        <w:rPr>
          <w:b/>
        </w:rPr>
      </w:pPr>
      <w:r>
        <w:rPr>
          <w:b/>
        </w:rPr>
        <w:t>Rozdział III</w:t>
      </w:r>
    </w:p>
    <w:p w:rsidR="00207969" w:rsidRDefault="00207969" w:rsidP="00207969">
      <w:pPr>
        <w:spacing w:line="360" w:lineRule="auto"/>
        <w:jc w:val="center"/>
        <w:rPr>
          <w:b/>
        </w:rPr>
      </w:pPr>
      <w:r>
        <w:rPr>
          <w:b/>
        </w:rPr>
        <w:t>Planowana sprzedaż lokali w kolejnych latach.</w:t>
      </w:r>
    </w:p>
    <w:p w:rsidR="00207969" w:rsidRDefault="00207969" w:rsidP="00207969">
      <w:pPr>
        <w:numPr>
          <w:ilvl w:val="0"/>
          <w:numId w:val="9"/>
        </w:numPr>
        <w:spacing w:line="360" w:lineRule="auto"/>
        <w:jc w:val="both"/>
      </w:pPr>
      <w:r>
        <w:t>Lokale stanowiące własność Gminy Orchowo, wchodzące w skład mieszkaniowego zasobu gminy mogą być przeznaczane do sprzedaży na rzecz najemców oraz w przypadkach uzasadnionych interesem gminy.</w:t>
      </w:r>
    </w:p>
    <w:p w:rsidR="00207969" w:rsidRPr="005409A8" w:rsidRDefault="00207969" w:rsidP="00207969">
      <w:pPr>
        <w:numPr>
          <w:ilvl w:val="0"/>
          <w:numId w:val="9"/>
        </w:numPr>
        <w:spacing w:line="360" w:lineRule="auto"/>
        <w:jc w:val="both"/>
      </w:pPr>
      <w:r w:rsidRPr="005409A8">
        <w:t xml:space="preserve">Celem sprzedaży lokali mieszkalnych stanowiących własność </w:t>
      </w:r>
      <w:r>
        <w:t>Gminy Orchowo jest dalsza, częściowa prywatyzacja zasobu mieszkaniowego oraz racjonalne gospodarowanie zasobem.</w:t>
      </w:r>
    </w:p>
    <w:p w:rsidR="00207969" w:rsidRPr="006E76AC" w:rsidRDefault="00207969" w:rsidP="00207969">
      <w:pPr>
        <w:numPr>
          <w:ilvl w:val="0"/>
          <w:numId w:val="9"/>
        </w:numPr>
        <w:spacing w:line="360" w:lineRule="auto"/>
        <w:jc w:val="both"/>
        <w:rPr>
          <w:b/>
        </w:rPr>
      </w:pPr>
      <w:r>
        <w:t>W latach 2017-2021 prognozuje</w:t>
      </w:r>
      <w:r w:rsidRPr="007A5BE9">
        <w:t xml:space="preserve"> się sprzedaż</w:t>
      </w:r>
      <w:r>
        <w:t xml:space="preserve"> ok.</w:t>
      </w:r>
      <w:r w:rsidRPr="007A5BE9">
        <w:t xml:space="preserve"> 5 lokali mieszkalnych</w:t>
      </w:r>
      <w:r>
        <w:t>:</w:t>
      </w: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952"/>
        <w:gridCol w:w="1276"/>
        <w:gridCol w:w="1276"/>
        <w:gridCol w:w="1275"/>
        <w:gridCol w:w="1560"/>
        <w:gridCol w:w="1134"/>
        <w:gridCol w:w="1417"/>
      </w:tblGrid>
      <w:tr w:rsidR="00207969" w:rsidRPr="00C072F9" w:rsidTr="00EC65E4">
        <w:trPr>
          <w:jc w:val="center"/>
        </w:trPr>
        <w:tc>
          <w:tcPr>
            <w:tcW w:w="10258" w:type="dxa"/>
            <w:gridSpan w:val="9"/>
            <w:shd w:val="clear" w:color="auto" w:fill="auto"/>
          </w:tcPr>
          <w:p w:rsidR="00207969" w:rsidRPr="00C072F9" w:rsidRDefault="00207969" w:rsidP="00EC65E4">
            <w:pPr>
              <w:spacing w:line="360" w:lineRule="auto"/>
              <w:jc w:val="center"/>
              <w:rPr>
                <w:b/>
                <w:sz w:val="20"/>
                <w:szCs w:val="20"/>
              </w:rPr>
            </w:pPr>
            <w:r w:rsidRPr="00C072F9">
              <w:rPr>
                <w:b/>
                <w:sz w:val="20"/>
                <w:szCs w:val="20"/>
              </w:rPr>
              <w:t>PLANOWANA SPRZEDAŻ LOKALI MIESZKALNYCH</w:t>
            </w:r>
          </w:p>
        </w:tc>
      </w:tr>
      <w:tr w:rsidR="00207969" w:rsidRPr="00C072F9" w:rsidTr="00EC65E4">
        <w:trPr>
          <w:jc w:val="center"/>
        </w:trPr>
        <w:tc>
          <w:tcPr>
            <w:tcW w:w="648" w:type="dxa"/>
            <w:shd w:val="clear" w:color="auto" w:fill="auto"/>
          </w:tcPr>
          <w:p w:rsidR="00207969" w:rsidRPr="00495452" w:rsidRDefault="00207969" w:rsidP="00EC65E4">
            <w:pPr>
              <w:spacing w:line="360" w:lineRule="auto"/>
              <w:jc w:val="center"/>
              <w:rPr>
                <w:b/>
                <w:sz w:val="16"/>
                <w:szCs w:val="16"/>
              </w:rPr>
            </w:pPr>
            <w:r w:rsidRPr="00495452">
              <w:rPr>
                <w:b/>
                <w:sz w:val="16"/>
                <w:szCs w:val="16"/>
              </w:rPr>
              <w:t>Lp.</w:t>
            </w:r>
          </w:p>
        </w:tc>
        <w:tc>
          <w:tcPr>
            <w:tcW w:w="720" w:type="dxa"/>
            <w:shd w:val="clear" w:color="auto" w:fill="auto"/>
          </w:tcPr>
          <w:p w:rsidR="00207969" w:rsidRPr="00495452" w:rsidRDefault="00207969" w:rsidP="00EC65E4">
            <w:pPr>
              <w:spacing w:line="360" w:lineRule="auto"/>
              <w:jc w:val="center"/>
              <w:rPr>
                <w:b/>
                <w:sz w:val="16"/>
                <w:szCs w:val="16"/>
              </w:rPr>
            </w:pPr>
            <w:r w:rsidRPr="00495452">
              <w:rPr>
                <w:b/>
                <w:sz w:val="16"/>
                <w:szCs w:val="16"/>
              </w:rPr>
              <w:t>Rok</w:t>
            </w:r>
          </w:p>
        </w:tc>
        <w:tc>
          <w:tcPr>
            <w:tcW w:w="952" w:type="dxa"/>
            <w:shd w:val="clear" w:color="auto" w:fill="auto"/>
          </w:tcPr>
          <w:p w:rsidR="00207969" w:rsidRPr="00495452" w:rsidRDefault="00207969" w:rsidP="00EC65E4">
            <w:pPr>
              <w:spacing w:line="360" w:lineRule="auto"/>
              <w:jc w:val="center"/>
              <w:rPr>
                <w:b/>
                <w:sz w:val="16"/>
                <w:szCs w:val="16"/>
              </w:rPr>
            </w:pPr>
            <w:r w:rsidRPr="00495452">
              <w:rPr>
                <w:b/>
                <w:sz w:val="16"/>
                <w:szCs w:val="16"/>
              </w:rPr>
              <w:t>Ilość budynków</w:t>
            </w:r>
          </w:p>
        </w:tc>
        <w:tc>
          <w:tcPr>
            <w:tcW w:w="1276" w:type="dxa"/>
            <w:shd w:val="clear" w:color="auto" w:fill="auto"/>
          </w:tcPr>
          <w:p w:rsidR="00207969" w:rsidRPr="00495452" w:rsidRDefault="00207969" w:rsidP="00EC65E4">
            <w:pPr>
              <w:spacing w:line="360" w:lineRule="auto"/>
              <w:jc w:val="center"/>
              <w:rPr>
                <w:b/>
                <w:sz w:val="16"/>
                <w:szCs w:val="16"/>
              </w:rPr>
            </w:pPr>
            <w:r w:rsidRPr="00495452">
              <w:rPr>
                <w:b/>
                <w:sz w:val="16"/>
                <w:szCs w:val="16"/>
              </w:rPr>
              <w:t>Ilość lokali mieszkalnych</w:t>
            </w:r>
            <w:r>
              <w:rPr>
                <w:b/>
                <w:sz w:val="16"/>
                <w:szCs w:val="16"/>
              </w:rPr>
              <w:t xml:space="preserve"> i socjalnych</w:t>
            </w:r>
          </w:p>
        </w:tc>
        <w:tc>
          <w:tcPr>
            <w:tcW w:w="1276" w:type="dxa"/>
            <w:shd w:val="clear" w:color="auto" w:fill="auto"/>
          </w:tcPr>
          <w:p w:rsidR="00207969" w:rsidRPr="00495452" w:rsidRDefault="00207969" w:rsidP="00EC65E4">
            <w:pPr>
              <w:spacing w:line="360" w:lineRule="auto"/>
              <w:jc w:val="center"/>
              <w:rPr>
                <w:b/>
                <w:sz w:val="16"/>
                <w:szCs w:val="16"/>
              </w:rPr>
            </w:pPr>
            <w:r w:rsidRPr="00495452">
              <w:rPr>
                <w:b/>
                <w:sz w:val="16"/>
                <w:szCs w:val="16"/>
              </w:rPr>
              <w:t>Powierzchnia lokali w  m²</w:t>
            </w:r>
          </w:p>
        </w:tc>
        <w:tc>
          <w:tcPr>
            <w:tcW w:w="1275" w:type="dxa"/>
            <w:shd w:val="clear" w:color="auto" w:fill="auto"/>
          </w:tcPr>
          <w:p w:rsidR="00207969" w:rsidRPr="00495452" w:rsidRDefault="00207969" w:rsidP="00EC65E4">
            <w:pPr>
              <w:spacing w:line="360" w:lineRule="auto"/>
              <w:jc w:val="center"/>
              <w:rPr>
                <w:b/>
                <w:sz w:val="16"/>
                <w:szCs w:val="16"/>
              </w:rPr>
            </w:pPr>
            <w:r w:rsidRPr="00495452">
              <w:rPr>
                <w:b/>
                <w:sz w:val="16"/>
                <w:szCs w:val="16"/>
              </w:rPr>
              <w:t>Ilość lokali planowanych do sprzedaży</w:t>
            </w:r>
          </w:p>
        </w:tc>
        <w:tc>
          <w:tcPr>
            <w:tcW w:w="1560" w:type="dxa"/>
            <w:shd w:val="clear" w:color="auto" w:fill="auto"/>
          </w:tcPr>
          <w:p w:rsidR="00207969" w:rsidRPr="00495452" w:rsidRDefault="00207969" w:rsidP="00EC65E4">
            <w:pPr>
              <w:spacing w:line="360" w:lineRule="auto"/>
              <w:jc w:val="center"/>
              <w:rPr>
                <w:b/>
                <w:sz w:val="16"/>
                <w:szCs w:val="16"/>
              </w:rPr>
            </w:pPr>
            <w:r w:rsidRPr="00495452">
              <w:rPr>
                <w:b/>
                <w:sz w:val="16"/>
                <w:szCs w:val="16"/>
              </w:rPr>
              <w:t>Ilość budynków po sprzedaży</w:t>
            </w:r>
          </w:p>
        </w:tc>
        <w:tc>
          <w:tcPr>
            <w:tcW w:w="1134" w:type="dxa"/>
            <w:shd w:val="clear" w:color="auto" w:fill="auto"/>
          </w:tcPr>
          <w:p w:rsidR="00207969" w:rsidRPr="00495452" w:rsidRDefault="00207969" w:rsidP="00EC65E4">
            <w:pPr>
              <w:spacing w:line="360" w:lineRule="auto"/>
              <w:jc w:val="center"/>
              <w:rPr>
                <w:b/>
                <w:sz w:val="16"/>
                <w:szCs w:val="16"/>
              </w:rPr>
            </w:pPr>
            <w:r w:rsidRPr="00495452">
              <w:rPr>
                <w:b/>
                <w:sz w:val="16"/>
                <w:szCs w:val="16"/>
              </w:rPr>
              <w:t>Ilość lokali po sprzedaży</w:t>
            </w:r>
          </w:p>
        </w:tc>
        <w:tc>
          <w:tcPr>
            <w:tcW w:w="1417" w:type="dxa"/>
            <w:shd w:val="clear" w:color="auto" w:fill="auto"/>
          </w:tcPr>
          <w:p w:rsidR="00207969" w:rsidRPr="00495452" w:rsidRDefault="00207969" w:rsidP="00EC65E4">
            <w:pPr>
              <w:spacing w:line="360" w:lineRule="auto"/>
              <w:jc w:val="center"/>
              <w:rPr>
                <w:b/>
                <w:sz w:val="16"/>
                <w:szCs w:val="16"/>
              </w:rPr>
            </w:pPr>
            <w:r w:rsidRPr="00495452">
              <w:rPr>
                <w:b/>
                <w:sz w:val="16"/>
                <w:szCs w:val="16"/>
              </w:rPr>
              <w:t>Powierzchnia lokali w m²</w:t>
            </w:r>
          </w:p>
          <w:p w:rsidR="00207969" w:rsidRPr="00495452" w:rsidRDefault="00207969" w:rsidP="00EC65E4">
            <w:pPr>
              <w:spacing w:line="360" w:lineRule="auto"/>
              <w:jc w:val="center"/>
              <w:rPr>
                <w:b/>
                <w:sz w:val="16"/>
                <w:szCs w:val="16"/>
              </w:rPr>
            </w:pPr>
            <w:r w:rsidRPr="00495452">
              <w:rPr>
                <w:b/>
                <w:sz w:val="16"/>
                <w:szCs w:val="16"/>
              </w:rPr>
              <w:t>po sprzedaży</w:t>
            </w:r>
          </w:p>
        </w:tc>
      </w:tr>
      <w:tr w:rsidR="00207969" w:rsidTr="00EC65E4">
        <w:trPr>
          <w:jc w:val="center"/>
        </w:trPr>
        <w:tc>
          <w:tcPr>
            <w:tcW w:w="648" w:type="dxa"/>
            <w:shd w:val="clear" w:color="auto" w:fill="auto"/>
          </w:tcPr>
          <w:p w:rsidR="00207969" w:rsidRDefault="00207969" w:rsidP="00EC65E4">
            <w:pPr>
              <w:spacing w:line="360" w:lineRule="auto"/>
              <w:jc w:val="center"/>
            </w:pPr>
            <w:r>
              <w:t>1</w:t>
            </w:r>
          </w:p>
        </w:tc>
        <w:tc>
          <w:tcPr>
            <w:tcW w:w="720" w:type="dxa"/>
            <w:shd w:val="clear" w:color="auto" w:fill="auto"/>
          </w:tcPr>
          <w:p w:rsidR="00207969" w:rsidRDefault="00207969" w:rsidP="00EC65E4">
            <w:pPr>
              <w:spacing w:line="360" w:lineRule="auto"/>
              <w:jc w:val="center"/>
            </w:pPr>
            <w:r>
              <w:t>2017</w:t>
            </w:r>
          </w:p>
        </w:tc>
        <w:tc>
          <w:tcPr>
            <w:tcW w:w="952" w:type="dxa"/>
            <w:shd w:val="clear" w:color="auto" w:fill="auto"/>
          </w:tcPr>
          <w:p w:rsidR="00207969" w:rsidRPr="002724FA" w:rsidRDefault="00207969" w:rsidP="00EC65E4">
            <w:pPr>
              <w:spacing w:line="360" w:lineRule="auto"/>
              <w:jc w:val="center"/>
              <w:rPr>
                <w:b/>
              </w:rPr>
            </w:pPr>
            <w:r>
              <w:rPr>
                <w:b/>
              </w:rPr>
              <w:t>22</w:t>
            </w:r>
          </w:p>
        </w:tc>
        <w:tc>
          <w:tcPr>
            <w:tcW w:w="1276" w:type="dxa"/>
            <w:shd w:val="clear" w:color="auto" w:fill="auto"/>
          </w:tcPr>
          <w:p w:rsidR="00207969" w:rsidRPr="000B4D6C" w:rsidRDefault="00207969" w:rsidP="00EC65E4">
            <w:pPr>
              <w:spacing w:line="360" w:lineRule="auto"/>
              <w:jc w:val="center"/>
              <w:rPr>
                <w:b/>
              </w:rPr>
            </w:pPr>
            <w:r>
              <w:rPr>
                <w:b/>
              </w:rPr>
              <w:t>34</w:t>
            </w:r>
          </w:p>
        </w:tc>
        <w:tc>
          <w:tcPr>
            <w:tcW w:w="1276" w:type="dxa"/>
            <w:shd w:val="clear" w:color="auto" w:fill="auto"/>
          </w:tcPr>
          <w:p w:rsidR="00207969" w:rsidRDefault="00207969" w:rsidP="00EC65E4">
            <w:pPr>
              <w:spacing w:line="360" w:lineRule="auto"/>
              <w:jc w:val="center"/>
            </w:pPr>
            <w:r>
              <w:t>1518,79</w:t>
            </w:r>
          </w:p>
        </w:tc>
        <w:tc>
          <w:tcPr>
            <w:tcW w:w="1275" w:type="dxa"/>
            <w:shd w:val="clear" w:color="auto" w:fill="auto"/>
          </w:tcPr>
          <w:p w:rsidR="00207969" w:rsidRDefault="00207969" w:rsidP="00EC65E4">
            <w:pPr>
              <w:spacing w:line="360" w:lineRule="auto"/>
              <w:jc w:val="center"/>
            </w:pPr>
            <w:r>
              <w:t>1</w:t>
            </w:r>
          </w:p>
        </w:tc>
        <w:tc>
          <w:tcPr>
            <w:tcW w:w="1560" w:type="dxa"/>
            <w:shd w:val="clear" w:color="auto" w:fill="auto"/>
          </w:tcPr>
          <w:p w:rsidR="00207969" w:rsidRDefault="00207969" w:rsidP="00EC65E4">
            <w:pPr>
              <w:spacing w:line="360" w:lineRule="auto"/>
              <w:jc w:val="center"/>
            </w:pPr>
            <w:r>
              <w:t>21</w:t>
            </w:r>
          </w:p>
        </w:tc>
        <w:tc>
          <w:tcPr>
            <w:tcW w:w="1134" w:type="dxa"/>
            <w:shd w:val="clear" w:color="auto" w:fill="auto"/>
          </w:tcPr>
          <w:p w:rsidR="00207969" w:rsidRPr="000B4D6C" w:rsidRDefault="00207969" w:rsidP="00EC65E4">
            <w:pPr>
              <w:spacing w:line="360" w:lineRule="auto"/>
              <w:jc w:val="center"/>
            </w:pPr>
            <w:r>
              <w:t>33</w:t>
            </w:r>
          </w:p>
        </w:tc>
        <w:tc>
          <w:tcPr>
            <w:tcW w:w="1417" w:type="dxa"/>
            <w:shd w:val="clear" w:color="auto" w:fill="auto"/>
          </w:tcPr>
          <w:p w:rsidR="00207969" w:rsidRDefault="00207969" w:rsidP="00EC65E4">
            <w:pPr>
              <w:spacing w:line="360" w:lineRule="auto"/>
              <w:jc w:val="center"/>
            </w:pPr>
            <w:r>
              <w:t>1466,88</w:t>
            </w:r>
          </w:p>
        </w:tc>
      </w:tr>
      <w:tr w:rsidR="00207969" w:rsidTr="00EC65E4">
        <w:trPr>
          <w:jc w:val="center"/>
        </w:trPr>
        <w:tc>
          <w:tcPr>
            <w:tcW w:w="648" w:type="dxa"/>
            <w:shd w:val="clear" w:color="auto" w:fill="auto"/>
          </w:tcPr>
          <w:p w:rsidR="00207969" w:rsidRDefault="00207969" w:rsidP="00EC65E4">
            <w:pPr>
              <w:spacing w:line="360" w:lineRule="auto"/>
              <w:jc w:val="center"/>
            </w:pPr>
            <w:r>
              <w:t>2</w:t>
            </w:r>
          </w:p>
        </w:tc>
        <w:tc>
          <w:tcPr>
            <w:tcW w:w="720" w:type="dxa"/>
            <w:shd w:val="clear" w:color="auto" w:fill="auto"/>
          </w:tcPr>
          <w:p w:rsidR="00207969" w:rsidRDefault="00207969" w:rsidP="00EC65E4">
            <w:pPr>
              <w:spacing w:line="360" w:lineRule="auto"/>
              <w:jc w:val="center"/>
            </w:pPr>
            <w:r>
              <w:t>2018</w:t>
            </w:r>
          </w:p>
        </w:tc>
        <w:tc>
          <w:tcPr>
            <w:tcW w:w="952" w:type="dxa"/>
            <w:shd w:val="clear" w:color="auto" w:fill="auto"/>
          </w:tcPr>
          <w:p w:rsidR="00207969" w:rsidRDefault="00207969" w:rsidP="00EC65E4">
            <w:pPr>
              <w:spacing w:line="360" w:lineRule="auto"/>
              <w:jc w:val="center"/>
            </w:pPr>
            <w:r>
              <w:t>21</w:t>
            </w:r>
          </w:p>
        </w:tc>
        <w:tc>
          <w:tcPr>
            <w:tcW w:w="1276" w:type="dxa"/>
            <w:shd w:val="clear" w:color="auto" w:fill="auto"/>
          </w:tcPr>
          <w:p w:rsidR="00207969" w:rsidRDefault="00207969" w:rsidP="00EC65E4">
            <w:pPr>
              <w:spacing w:line="360" w:lineRule="auto"/>
              <w:jc w:val="center"/>
            </w:pPr>
            <w:r>
              <w:t>33</w:t>
            </w:r>
          </w:p>
        </w:tc>
        <w:tc>
          <w:tcPr>
            <w:tcW w:w="1276" w:type="dxa"/>
            <w:shd w:val="clear" w:color="auto" w:fill="auto"/>
          </w:tcPr>
          <w:p w:rsidR="00207969" w:rsidRDefault="00207969" w:rsidP="00EC65E4">
            <w:pPr>
              <w:spacing w:line="360" w:lineRule="auto"/>
              <w:jc w:val="center"/>
            </w:pPr>
            <w:r>
              <w:t>1466,88</w:t>
            </w:r>
          </w:p>
        </w:tc>
        <w:tc>
          <w:tcPr>
            <w:tcW w:w="1275" w:type="dxa"/>
            <w:shd w:val="clear" w:color="auto" w:fill="auto"/>
          </w:tcPr>
          <w:p w:rsidR="00207969" w:rsidRDefault="00207969" w:rsidP="00EC65E4">
            <w:pPr>
              <w:spacing w:line="360" w:lineRule="auto"/>
              <w:jc w:val="center"/>
            </w:pPr>
            <w:r>
              <w:t>1</w:t>
            </w:r>
          </w:p>
        </w:tc>
        <w:tc>
          <w:tcPr>
            <w:tcW w:w="1560" w:type="dxa"/>
            <w:shd w:val="clear" w:color="auto" w:fill="auto"/>
          </w:tcPr>
          <w:p w:rsidR="00207969" w:rsidRPr="005409A8" w:rsidRDefault="00207969" w:rsidP="00EC65E4">
            <w:pPr>
              <w:spacing w:line="360" w:lineRule="auto"/>
              <w:jc w:val="center"/>
            </w:pPr>
            <w:r w:rsidRPr="005409A8">
              <w:t>20</w:t>
            </w:r>
          </w:p>
        </w:tc>
        <w:tc>
          <w:tcPr>
            <w:tcW w:w="1134" w:type="dxa"/>
            <w:shd w:val="clear" w:color="auto" w:fill="auto"/>
          </w:tcPr>
          <w:p w:rsidR="00207969" w:rsidRPr="005409A8" w:rsidRDefault="00207969" w:rsidP="00EC65E4">
            <w:pPr>
              <w:spacing w:line="360" w:lineRule="auto"/>
              <w:jc w:val="center"/>
            </w:pPr>
            <w:r>
              <w:t>32</w:t>
            </w:r>
          </w:p>
        </w:tc>
        <w:tc>
          <w:tcPr>
            <w:tcW w:w="1417" w:type="dxa"/>
            <w:shd w:val="clear" w:color="auto" w:fill="auto"/>
          </w:tcPr>
          <w:p w:rsidR="00207969" w:rsidRDefault="00207969" w:rsidP="00EC65E4">
            <w:pPr>
              <w:spacing w:line="360" w:lineRule="auto"/>
              <w:jc w:val="center"/>
            </w:pPr>
            <w:r>
              <w:t>1425,20</w:t>
            </w:r>
          </w:p>
        </w:tc>
      </w:tr>
      <w:tr w:rsidR="00207969" w:rsidTr="00EC65E4">
        <w:trPr>
          <w:jc w:val="center"/>
        </w:trPr>
        <w:tc>
          <w:tcPr>
            <w:tcW w:w="648" w:type="dxa"/>
            <w:shd w:val="clear" w:color="auto" w:fill="auto"/>
          </w:tcPr>
          <w:p w:rsidR="00207969" w:rsidRDefault="00207969" w:rsidP="00EC65E4">
            <w:pPr>
              <w:spacing w:line="360" w:lineRule="auto"/>
              <w:jc w:val="center"/>
            </w:pPr>
            <w:r>
              <w:t>3</w:t>
            </w:r>
          </w:p>
        </w:tc>
        <w:tc>
          <w:tcPr>
            <w:tcW w:w="720" w:type="dxa"/>
            <w:shd w:val="clear" w:color="auto" w:fill="auto"/>
          </w:tcPr>
          <w:p w:rsidR="00207969" w:rsidRDefault="00207969" w:rsidP="00EC65E4">
            <w:pPr>
              <w:spacing w:line="360" w:lineRule="auto"/>
              <w:jc w:val="center"/>
            </w:pPr>
            <w:r>
              <w:t>2019</w:t>
            </w:r>
          </w:p>
        </w:tc>
        <w:tc>
          <w:tcPr>
            <w:tcW w:w="952" w:type="dxa"/>
            <w:shd w:val="clear" w:color="auto" w:fill="auto"/>
          </w:tcPr>
          <w:p w:rsidR="00207969" w:rsidRDefault="00207969" w:rsidP="00EC65E4">
            <w:pPr>
              <w:spacing w:line="360" w:lineRule="auto"/>
              <w:jc w:val="center"/>
            </w:pPr>
            <w:r>
              <w:t>20</w:t>
            </w:r>
          </w:p>
        </w:tc>
        <w:tc>
          <w:tcPr>
            <w:tcW w:w="1276" w:type="dxa"/>
            <w:shd w:val="clear" w:color="auto" w:fill="auto"/>
          </w:tcPr>
          <w:p w:rsidR="00207969" w:rsidRDefault="00207969" w:rsidP="00EC65E4">
            <w:pPr>
              <w:spacing w:line="360" w:lineRule="auto"/>
              <w:jc w:val="center"/>
            </w:pPr>
            <w:r>
              <w:t>32</w:t>
            </w:r>
          </w:p>
        </w:tc>
        <w:tc>
          <w:tcPr>
            <w:tcW w:w="1276" w:type="dxa"/>
            <w:shd w:val="clear" w:color="auto" w:fill="auto"/>
          </w:tcPr>
          <w:p w:rsidR="00207969" w:rsidRDefault="00207969" w:rsidP="00EC65E4">
            <w:pPr>
              <w:spacing w:line="360" w:lineRule="auto"/>
              <w:jc w:val="center"/>
            </w:pPr>
            <w:r>
              <w:t>1425,20</w:t>
            </w:r>
          </w:p>
        </w:tc>
        <w:tc>
          <w:tcPr>
            <w:tcW w:w="1275" w:type="dxa"/>
            <w:shd w:val="clear" w:color="auto" w:fill="auto"/>
          </w:tcPr>
          <w:p w:rsidR="00207969" w:rsidRDefault="00207969" w:rsidP="00EC65E4">
            <w:pPr>
              <w:spacing w:line="360" w:lineRule="auto"/>
              <w:jc w:val="center"/>
            </w:pPr>
            <w:r>
              <w:t>1</w:t>
            </w:r>
          </w:p>
        </w:tc>
        <w:tc>
          <w:tcPr>
            <w:tcW w:w="1560" w:type="dxa"/>
            <w:shd w:val="clear" w:color="auto" w:fill="auto"/>
          </w:tcPr>
          <w:p w:rsidR="00207969" w:rsidRPr="005409A8" w:rsidRDefault="00207969" w:rsidP="00EC65E4">
            <w:pPr>
              <w:spacing w:line="360" w:lineRule="auto"/>
              <w:jc w:val="center"/>
            </w:pPr>
            <w:r w:rsidRPr="005409A8">
              <w:t>19</w:t>
            </w:r>
          </w:p>
        </w:tc>
        <w:tc>
          <w:tcPr>
            <w:tcW w:w="1134" w:type="dxa"/>
            <w:shd w:val="clear" w:color="auto" w:fill="auto"/>
          </w:tcPr>
          <w:p w:rsidR="00207969" w:rsidRPr="005409A8" w:rsidRDefault="00207969" w:rsidP="00EC65E4">
            <w:pPr>
              <w:spacing w:line="360" w:lineRule="auto"/>
              <w:jc w:val="center"/>
            </w:pPr>
            <w:r>
              <w:t>31</w:t>
            </w:r>
          </w:p>
        </w:tc>
        <w:tc>
          <w:tcPr>
            <w:tcW w:w="1417" w:type="dxa"/>
            <w:shd w:val="clear" w:color="auto" w:fill="auto"/>
          </w:tcPr>
          <w:p w:rsidR="00207969" w:rsidRDefault="00207969" w:rsidP="00EC65E4">
            <w:pPr>
              <w:spacing w:line="360" w:lineRule="auto"/>
              <w:jc w:val="center"/>
            </w:pPr>
            <w:r>
              <w:t>1407,20</w:t>
            </w:r>
          </w:p>
        </w:tc>
      </w:tr>
      <w:tr w:rsidR="00207969" w:rsidTr="00EC65E4">
        <w:trPr>
          <w:jc w:val="center"/>
        </w:trPr>
        <w:tc>
          <w:tcPr>
            <w:tcW w:w="648" w:type="dxa"/>
            <w:shd w:val="clear" w:color="auto" w:fill="auto"/>
          </w:tcPr>
          <w:p w:rsidR="00207969" w:rsidRDefault="00207969" w:rsidP="00EC65E4">
            <w:pPr>
              <w:spacing w:line="360" w:lineRule="auto"/>
              <w:jc w:val="center"/>
            </w:pPr>
            <w:r>
              <w:t>4</w:t>
            </w:r>
          </w:p>
        </w:tc>
        <w:tc>
          <w:tcPr>
            <w:tcW w:w="720" w:type="dxa"/>
            <w:shd w:val="clear" w:color="auto" w:fill="auto"/>
          </w:tcPr>
          <w:p w:rsidR="00207969" w:rsidRDefault="00207969" w:rsidP="00EC65E4">
            <w:pPr>
              <w:spacing w:line="360" w:lineRule="auto"/>
              <w:jc w:val="center"/>
            </w:pPr>
            <w:r>
              <w:t>2020</w:t>
            </w:r>
          </w:p>
        </w:tc>
        <w:tc>
          <w:tcPr>
            <w:tcW w:w="952" w:type="dxa"/>
            <w:shd w:val="clear" w:color="auto" w:fill="auto"/>
          </w:tcPr>
          <w:p w:rsidR="00207969" w:rsidRDefault="00207969" w:rsidP="00EC65E4">
            <w:pPr>
              <w:spacing w:line="360" w:lineRule="auto"/>
              <w:jc w:val="center"/>
            </w:pPr>
            <w:r>
              <w:t>19</w:t>
            </w:r>
          </w:p>
        </w:tc>
        <w:tc>
          <w:tcPr>
            <w:tcW w:w="1276" w:type="dxa"/>
            <w:shd w:val="clear" w:color="auto" w:fill="auto"/>
          </w:tcPr>
          <w:p w:rsidR="00207969" w:rsidRDefault="00207969" w:rsidP="00EC65E4">
            <w:pPr>
              <w:spacing w:line="360" w:lineRule="auto"/>
              <w:jc w:val="center"/>
            </w:pPr>
            <w:r>
              <w:t>31</w:t>
            </w:r>
          </w:p>
        </w:tc>
        <w:tc>
          <w:tcPr>
            <w:tcW w:w="1276" w:type="dxa"/>
            <w:shd w:val="clear" w:color="auto" w:fill="auto"/>
          </w:tcPr>
          <w:p w:rsidR="00207969" w:rsidRDefault="00207969" w:rsidP="00EC65E4">
            <w:pPr>
              <w:spacing w:line="360" w:lineRule="auto"/>
              <w:jc w:val="center"/>
            </w:pPr>
            <w:r>
              <w:t>1407,20</w:t>
            </w:r>
          </w:p>
        </w:tc>
        <w:tc>
          <w:tcPr>
            <w:tcW w:w="1275" w:type="dxa"/>
            <w:shd w:val="clear" w:color="auto" w:fill="auto"/>
          </w:tcPr>
          <w:p w:rsidR="00207969" w:rsidRDefault="00207969" w:rsidP="00EC65E4">
            <w:pPr>
              <w:spacing w:line="360" w:lineRule="auto"/>
              <w:jc w:val="center"/>
            </w:pPr>
            <w:r>
              <w:t>1</w:t>
            </w:r>
          </w:p>
        </w:tc>
        <w:tc>
          <w:tcPr>
            <w:tcW w:w="1560" w:type="dxa"/>
            <w:shd w:val="clear" w:color="auto" w:fill="auto"/>
          </w:tcPr>
          <w:p w:rsidR="00207969" w:rsidRPr="005409A8" w:rsidRDefault="00207969" w:rsidP="00EC65E4">
            <w:pPr>
              <w:spacing w:line="360" w:lineRule="auto"/>
              <w:jc w:val="center"/>
            </w:pPr>
            <w:r w:rsidRPr="005409A8">
              <w:t>18</w:t>
            </w:r>
          </w:p>
        </w:tc>
        <w:tc>
          <w:tcPr>
            <w:tcW w:w="1134" w:type="dxa"/>
            <w:shd w:val="clear" w:color="auto" w:fill="auto"/>
          </w:tcPr>
          <w:p w:rsidR="00207969" w:rsidRPr="005409A8" w:rsidRDefault="00207969" w:rsidP="00EC65E4">
            <w:pPr>
              <w:spacing w:line="360" w:lineRule="auto"/>
              <w:jc w:val="center"/>
            </w:pPr>
            <w:r>
              <w:t>30</w:t>
            </w:r>
          </w:p>
        </w:tc>
        <w:tc>
          <w:tcPr>
            <w:tcW w:w="1417" w:type="dxa"/>
            <w:shd w:val="clear" w:color="auto" w:fill="auto"/>
          </w:tcPr>
          <w:p w:rsidR="00207969" w:rsidRDefault="00207969" w:rsidP="00EC65E4">
            <w:pPr>
              <w:spacing w:line="360" w:lineRule="auto"/>
              <w:jc w:val="center"/>
            </w:pPr>
            <w:r>
              <w:t>1349,40</w:t>
            </w:r>
          </w:p>
        </w:tc>
      </w:tr>
      <w:tr w:rsidR="00207969" w:rsidTr="00EC65E4">
        <w:trPr>
          <w:jc w:val="center"/>
        </w:trPr>
        <w:tc>
          <w:tcPr>
            <w:tcW w:w="648" w:type="dxa"/>
            <w:shd w:val="clear" w:color="auto" w:fill="auto"/>
          </w:tcPr>
          <w:p w:rsidR="00207969" w:rsidRDefault="00207969" w:rsidP="00EC65E4">
            <w:pPr>
              <w:spacing w:line="360" w:lineRule="auto"/>
              <w:jc w:val="center"/>
            </w:pPr>
            <w:r>
              <w:t>5</w:t>
            </w:r>
          </w:p>
        </w:tc>
        <w:tc>
          <w:tcPr>
            <w:tcW w:w="720" w:type="dxa"/>
            <w:shd w:val="clear" w:color="auto" w:fill="auto"/>
          </w:tcPr>
          <w:p w:rsidR="00207969" w:rsidRDefault="00207969" w:rsidP="00EC65E4">
            <w:pPr>
              <w:spacing w:line="360" w:lineRule="auto"/>
              <w:jc w:val="center"/>
            </w:pPr>
            <w:r>
              <w:t>2021</w:t>
            </w:r>
          </w:p>
        </w:tc>
        <w:tc>
          <w:tcPr>
            <w:tcW w:w="952" w:type="dxa"/>
            <w:shd w:val="clear" w:color="auto" w:fill="auto"/>
          </w:tcPr>
          <w:p w:rsidR="00207969" w:rsidRDefault="00207969" w:rsidP="00EC65E4">
            <w:pPr>
              <w:spacing w:line="360" w:lineRule="auto"/>
              <w:jc w:val="center"/>
            </w:pPr>
            <w:r>
              <w:t>18</w:t>
            </w:r>
          </w:p>
        </w:tc>
        <w:tc>
          <w:tcPr>
            <w:tcW w:w="1276" w:type="dxa"/>
            <w:shd w:val="clear" w:color="auto" w:fill="auto"/>
          </w:tcPr>
          <w:p w:rsidR="00207969" w:rsidRDefault="00207969" w:rsidP="00EC65E4">
            <w:pPr>
              <w:spacing w:line="360" w:lineRule="auto"/>
              <w:jc w:val="center"/>
            </w:pPr>
            <w:r>
              <w:t>30</w:t>
            </w:r>
          </w:p>
        </w:tc>
        <w:tc>
          <w:tcPr>
            <w:tcW w:w="1276" w:type="dxa"/>
            <w:shd w:val="clear" w:color="auto" w:fill="auto"/>
          </w:tcPr>
          <w:p w:rsidR="00207969" w:rsidRDefault="00207969" w:rsidP="00EC65E4">
            <w:pPr>
              <w:spacing w:line="360" w:lineRule="auto"/>
              <w:jc w:val="center"/>
            </w:pPr>
            <w:r>
              <w:t>1349,40</w:t>
            </w:r>
          </w:p>
        </w:tc>
        <w:tc>
          <w:tcPr>
            <w:tcW w:w="1275" w:type="dxa"/>
            <w:shd w:val="clear" w:color="auto" w:fill="auto"/>
          </w:tcPr>
          <w:p w:rsidR="00207969" w:rsidRDefault="00207969" w:rsidP="00EC65E4">
            <w:pPr>
              <w:spacing w:line="360" w:lineRule="auto"/>
              <w:jc w:val="center"/>
            </w:pPr>
            <w:r>
              <w:t>1</w:t>
            </w:r>
          </w:p>
        </w:tc>
        <w:tc>
          <w:tcPr>
            <w:tcW w:w="1560" w:type="dxa"/>
            <w:shd w:val="clear" w:color="auto" w:fill="auto"/>
          </w:tcPr>
          <w:p w:rsidR="00207969" w:rsidRPr="005409A8" w:rsidRDefault="00207969" w:rsidP="00EC65E4">
            <w:pPr>
              <w:spacing w:line="360" w:lineRule="auto"/>
              <w:jc w:val="center"/>
            </w:pPr>
            <w:r>
              <w:t>17</w:t>
            </w:r>
          </w:p>
        </w:tc>
        <w:tc>
          <w:tcPr>
            <w:tcW w:w="1134" w:type="dxa"/>
            <w:shd w:val="clear" w:color="auto" w:fill="auto"/>
          </w:tcPr>
          <w:p w:rsidR="00207969" w:rsidRPr="005409A8" w:rsidRDefault="00207969" w:rsidP="00EC65E4">
            <w:pPr>
              <w:spacing w:line="360" w:lineRule="auto"/>
              <w:jc w:val="center"/>
            </w:pPr>
            <w:r>
              <w:t>29</w:t>
            </w:r>
          </w:p>
        </w:tc>
        <w:tc>
          <w:tcPr>
            <w:tcW w:w="1417" w:type="dxa"/>
            <w:shd w:val="clear" w:color="auto" w:fill="auto"/>
          </w:tcPr>
          <w:p w:rsidR="00207969" w:rsidRDefault="00207969" w:rsidP="00EC65E4">
            <w:pPr>
              <w:spacing w:line="360" w:lineRule="auto"/>
              <w:jc w:val="center"/>
            </w:pPr>
            <w:r>
              <w:t>1300,37</w:t>
            </w:r>
          </w:p>
        </w:tc>
      </w:tr>
    </w:tbl>
    <w:p w:rsidR="00207969" w:rsidRDefault="00207969" w:rsidP="00207969">
      <w:pPr>
        <w:spacing w:line="360" w:lineRule="auto"/>
        <w:jc w:val="both"/>
        <w:rPr>
          <w:b/>
        </w:rPr>
      </w:pP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Rozdział IV</w:t>
      </w: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Z</w:t>
      </w:r>
      <w:r w:rsidRPr="007A5BE9">
        <w:rPr>
          <w:rFonts w:cs="Arial"/>
          <w:b/>
        </w:rPr>
        <w:t>asady polityki czynszowej</w:t>
      </w:r>
      <w:r>
        <w:rPr>
          <w:rFonts w:cs="Arial"/>
          <w:b/>
        </w:rPr>
        <w:t xml:space="preserve"> oraz warunki obniżania czynszu.</w:t>
      </w:r>
    </w:p>
    <w:p w:rsidR="00207969" w:rsidRDefault="00207969" w:rsidP="00207969">
      <w:pPr>
        <w:numPr>
          <w:ilvl w:val="0"/>
          <w:numId w:val="10"/>
        </w:numPr>
        <w:tabs>
          <w:tab w:val="right" w:pos="284"/>
          <w:tab w:val="left" w:pos="408"/>
        </w:tabs>
        <w:autoSpaceDE w:val="0"/>
        <w:autoSpaceDN w:val="0"/>
        <w:adjustRightInd w:val="0"/>
        <w:spacing w:line="360" w:lineRule="auto"/>
        <w:jc w:val="both"/>
        <w:rPr>
          <w:rFonts w:cs="Arial"/>
        </w:rPr>
      </w:pPr>
      <w:r>
        <w:rPr>
          <w:rFonts w:cs="Arial"/>
        </w:rPr>
        <w:t>Zasady polityki czynszowej dotyczą kształtowania zróżnicowanych stawek czynszowych i ich dostosowania w ciągu kolejnych lat do poziomu, który pozwoli utrzymać mieszkaniowy zasób gminy na dotychczasowym poziomie.</w:t>
      </w:r>
    </w:p>
    <w:p w:rsidR="00207969" w:rsidRDefault="00207969" w:rsidP="00207969">
      <w:pPr>
        <w:numPr>
          <w:ilvl w:val="0"/>
          <w:numId w:val="10"/>
        </w:numPr>
        <w:tabs>
          <w:tab w:val="right" w:pos="284"/>
          <w:tab w:val="left" w:pos="408"/>
        </w:tabs>
        <w:autoSpaceDE w:val="0"/>
        <w:autoSpaceDN w:val="0"/>
        <w:adjustRightInd w:val="0"/>
        <w:spacing w:line="360" w:lineRule="auto"/>
        <w:jc w:val="both"/>
        <w:rPr>
          <w:rFonts w:cs="Arial"/>
        </w:rPr>
      </w:pPr>
      <w:r>
        <w:rPr>
          <w:rFonts w:cs="Arial"/>
        </w:rPr>
        <w:t>W polityce czynszowej należy zmierzać do stopniowego ustalenia czynszów na takim poziomie, który będzie umożliwiał nie tylko całkowite pokrycie kosztów bieżącego utrzymania ale również zapewniał gromadzenie środków na remonty.</w:t>
      </w:r>
    </w:p>
    <w:p w:rsidR="00207969" w:rsidRDefault="00207969" w:rsidP="00207969">
      <w:pPr>
        <w:numPr>
          <w:ilvl w:val="0"/>
          <w:numId w:val="10"/>
        </w:numPr>
        <w:tabs>
          <w:tab w:val="right" w:pos="284"/>
          <w:tab w:val="left" w:pos="408"/>
        </w:tabs>
        <w:autoSpaceDE w:val="0"/>
        <w:autoSpaceDN w:val="0"/>
        <w:adjustRightInd w:val="0"/>
        <w:spacing w:line="360" w:lineRule="auto"/>
        <w:jc w:val="both"/>
        <w:rPr>
          <w:rFonts w:cs="Arial"/>
        </w:rPr>
      </w:pPr>
      <w:r>
        <w:rPr>
          <w:rFonts w:cs="Arial"/>
        </w:rPr>
        <w:t>Ustala się następujące rodzaje czynszów:</w:t>
      </w:r>
    </w:p>
    <w:p w:rsidR="00207969" w:rsidRDefault="00207969" w:rsidP="00207969">
      <w:pPr>
        <w:numPr>
          <w:ilvl w:val="0"/>
          <w:numId w:val="11"/>
        </w:numPr>
        <w:tabs>
          <w:tab w:val="right" w:pos="284"/>
          <w:tab w:val="left" w:pos="408"/>
        </w:tabs>
        <w:autoSpaceDE w:val="0"/>
        <w:autoSpaceDN w:val="0"/>
        <w:adjustRightInd w:val="0"/>
        <w:spacing w:line="360" w:lineRule="auto"/>
        <w:jc w:val="both"/>
        <w:rPr>
          <w:rFonts w:cs="Arial"/>
        </w:rPr>
      </w:pPr>
      <w:r>
        <w:rPr>
          <w:rFonts w:cs="Arial"/>
        </w:rPr>
        <w:t>za komunalne lokale mieszkalne;</w:t>
      </w:r>
    </w:p>
    <w:p w:rsidR="00207969" w:rsidRDefault="00207969" w:rsidP="00207969">
      <w:pPr>
        <w:numPr>
          <w:ilvl w:val="0"/>
          <w:numId w:val="11"/>
        </w:numPr>
        <w:tabs>
          <w:tab w:val="right" w:pos="284"/>
          <w:tab w:val="left" w:pos="408"/>
        </w:tabs>
        <w:autoSpaceDE w:val="0"/>
        <w:autoSpaceDN w:val="0"/>
        <w:adjustRightInd w:val="0"/>
        <w:spacing w:line="360" w:lineRule="auto"/>
        <w:jc w:val="both"/>
        <w:rPr>
          <w:rFonts w:cs="Arial"/>
        </w:rPr>
      </w:pPr>
      <w:r>
        <w:rPr>
          <w:rFonts w:cs="Arial"/>
        </w:rPr>
        <w:t>za lokale socjalne;</w:t>
      </w:r>
    </w:p>
    <w:p w:rsidR="00207969" w:rsidRDefault="00207969" w:rsidP="00207969">
      <w:pPr>
        <w:numPr>
          <w:ilvl w:val="0"/>
          <w:numId w:val="11"/>
        </w:numPr>
        <w:tabs>
          <w:tab w:val="right" w:pos="284"/>
          <w:tab w:val="left" w:pos="408"/>
        </w:tabs>
        <w:autoSpaceDE w:val="0"/>
        <w:autoSpaceDN w:val="0"/>
        <w:adjustRightInd w:val="0"/>
        <w:spacing w:line="360" w:lineRule="auto"/>
        <w:jc w:val="both"/>
        <w:rPr>
          <w:rFonts w:cs="Arial"/>
        </w:rPr>
      </w:pPr>
      <w:r>
        <w:rPr>
          <w:rFonts w:cs="Arial"/>
        </w:rPr>
        <w:lastRenderedPageBreak/>
        <w:t>za pomieszczenia gospodarcze;</w:t>
      </w:r>
    </w:p>
    <w:p w:rsidR="00207969" w:rsidRDefault="00207969" w:rsidP="00207969">
      <w:pPr>
        <w:numPr>
          <w:ilvl w:val="0"/>
          <w:numId w:val="10"/>
        </w:numPr>
        <w:tabs>
          <w:tab w:val="right" w:pos="284"/>
          <w:tab w:val="left" w:pos="408"/>
        </w:tabs>
        <w:autoSpaceDE w:val="0"/>
        <w:autoSpaceDN w:val="0"/>
        <w:adjustRightInd w:val="0"/>
        <w:spacing w:line="360" w:lineRule="auto"/>
        <w:jc w:val="both"/>
        <w:rPr>
          <w:rFonts w:cs="Arial"/>
        </w:rPr>
      </w:pPr>
      <w:r>
        <w:rPr>
          <w:rFonts w:cs="Arial"/>
        </w:rPr>
        <w:t>W celu dostosowania wpływów z czynszów do potrzeb związanych z właściwą gospodarką zasobem mieszkaniowym, wprowadza się w niej następujące zasady:</w:t>
      </w:r>
    </w:p>
    <w:p w:rsidR="00207969"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rPr>
          <w:rFonts w:cs="Arial"/>
        </w:rPr>
        <w:t>Stawki miesięcznego czynszu za 1m</w:t>
      </w:r>
      <w:r>
        <w:t>²</w:t>
      </w:r>
      <w:r>
        <w:rPr>
          <w:rFonts w:cs="Arial"/>
        </w:rPr>
        <w:t xml:space="preserve"> powierzchni użytkowej w lokalach mieszkalnych i pozostałych budynkach gospodarczych znajdujących się w zasobie gminnym ustala Wójt Gminy Orchowo w drodze zarządzenia, w oparciu o zasady określone obowiązującymi ustawami oraz niniejszą uchwałą. </w:t>
      </w:r>
    </w:p>
    <w:p w:rsidR="00207969" w:rsidRPr="00EA7F9F"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rPr>
          <w:rFonts w:cs="Arial"/>
        </w:rPr>
        <w:t>Przy ustalaniu stawek czynszu za 1m</w:t>
      </w:r>
      <w:r>
        <w:t>² powierzchni użytkowej w lokalach mieszkalnych należy uwzględnić czynniki podwyższające lub obniżające ich wartość użytkową a w szczególności:</w:t>
      </w:r>
    </w:p>
    <w:p w:rsidR="00207969" w:rsidRDefault="00207969" w:rsidP="00207969">
      <w:pPr>
        <w:numPr>
          <w:ilvl w:val="0"/>
          <w:numId w:val="3"/>
        </w:numPr>
        <w:tabs>
          <w:tab w:val="right" w:pos="284"/>
          <w:tab w:val="left" w:pos="408"/>
        </w:tabs>
        <w:autoSpaceDE w:val="0"/>
        <w:autoSpaceDN w:val="0"/>
        <w:adjustRightInd w:val="0"/>
        <w:spacing w:line="360" w:lineRule="auto"/>
        <w:ind w:left="2495" w:hanging="357"/>
        <w:jc w:val="both"/>
      </w:pPr>
      <w:r>
        <w:t>Inflację.</w:t>
      </w:r>
    </w:p>
    <w:p w:rsidR="00207969" w:rsidRDefault="00207969" w:rsidP="00207969">
      <w:pPr>
        <w:numPr>
          <w:ilvl w:val="0"/>
          <w:numId w:val="3"/>
        </w:numPr>
        <w:tabs>
          <w:tab w:val="right" w:pos="284"/>
          <w:tab w:val="left" w:pos="408"/>
        </w:tabs>
        <w:autoSpaceDE w:val="0"/>
        <w:autoSpaceDN w:val="0"/>
        <w:adjustRightInd w:val="0"/>
        <w:spacing w:line="360" w:lineRule="auto"/>
        <w:ind w:left="2495" w:hanging="357"/>
        <w:jc w:val="both"/>
      </w:pPr>
      <w:r>
        <w:t>Rosnące koszty eksploatacji.</w:t>
      </w:r>
    </w:p>
    <w:p w:rsidR="00207969" w:rsidRDefault="00207969" w:rsidP="00207969">
      <w:pPr>
        <w:numPr>
          <w:ilvl w:val="0"/>
          <w:numId w:val="3"/>
        </w:numPr>
        <w:tabs>
          <w:tab w:val="right" w:pos="284"/>
          <w:tab w:val="left" w:pos="408"/>
        </w:tabs>
        <w:autoSpaceDE w:val="0"/>
        <w:autoSpaceDN w:val="0"/>
        <w:adjustRightInd w:val="0"/>
        <w:spacing w:line="360" w:lineRule="auto"/>
        <w:ind w:left="2495" w:hanging="357"/>
        <w:jc w:val="both"/>
      </w:pPr>
      <w:r>
        <w:t>Koszty remontów.</w:t>
      </w:r>
    </w:p>
    <w:p w:rsidR="00207969" w:rsidRPr="00316CAF" w:rsidRDefault="00207969" w:rsidP="00207969">
      <w:pPr>
        <w:numPr>
          <w:ilvl w:val="0"/>
          <w:numId w:val="3"/>
        </w:numPr>
        <w:tabs>
          <w:tab w:val="right" w:pos="284"/>
          <w:tab w:val="left" w:pos="408"/>
        </w:tabs>
        <w:autoSpaceDE w:val="0"/>
        <w:autoSpaceDN w:val="0"/>
        <w:adjustRightInd w:val="0"/>
        <w:spacing w:line="360" w:lineRule="auto"/>
        <w:ind w:left="2495" w:hanging="357"/>
        <w:jc w:val="both"/>
        <w:rPr>
          <w:rFonts w:cs="Arial"/>
        </w:rPr>
      </w:pPr>
      <w:r>
        <w:rPr>
          <w:rFonts w:cs="Arial"/>
        </w:rPr>
        <w:t>Wyposażenia budynku i lokalu w urządzenia techniczne i instalacje techniczne.</w:t>
      </w:r>
    </w:p>
    <w:p w:rsidR="00207969"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rPr>
          <w:rFonts w:cs="Arial"/>
        </w:rPr>
        <w:t>Stawka bazowa czynszu podlega obniżeniu w zależności od wyposażenia lokalu mieszkalnego w urządzenia techniczne. Pod pojęciem urządzenia techniczne należy rozumieć:</w:t>
      </w:r>
    </w:p>
    <w:p w:rsidR="00207969" w:rsidRDefault="00207969" w:rsidP="00207969">
      <w:pPr>
        <w:numPr>
          <w:ilvl w:val="0"/>
          <w:numId w:val="12"/>
        </w:numPr>
        <w:tabs>
          <w:tab w:val="right" w:pos="284"/>
          <w:tab w:val="left" w:pos="408"/>
        </w:tabs>
        <w:autoSpaceDE w:val="0"/>
        <w:autoSpaceDN w:val="0"/>
        <w:adjustRightInd w:val="0"/>
        <w:spacing w:line="360" w:lineRule="auto"/>
        <w:jc w:val="both"/>
        <w:rPr>
          <w:rFonts w:cs="Arial"/>
        </w:rPr>
      </w:pPr>
      <w:r>
        <w:rPr>
          <w:rFonts w:cs="Arial"/>
        </w:rPr>
        <w:t xml:space="preserve">centralne ogrzewanie,  </w:t>
      </w:r>
    </w:p>
    <w:p w:rsidR="00207969" w:rsidRDefault="00207969" w:rsidP="00207969">
      <w:pPr>
        <w:numPr>
          <w:ilvl w:val="0"/>
          <w:numId w:val="12"/>
        </w:numPr>
        <w:tabs>
          <w:tab w:val="right" w:pos="284"/>
          <w:tab w:val="left" w:pos="408"/>
        </w:tabs>
        <w:autoSpaceDE w:val="0"/>
        <w:autoSpaceDN w:val="0"/>
        <w:adjustRightInd w:val="0"/>
        <w:spacing w:line="360" w:lineRule="auto"/>
        <w:jc w:val="both"/>
        <w:rPr>
          <w:rFonts w:cs="Arial"/>
        </w:rPr>
      </w:pPr>
      <w:r>
        <w:rPr>
          <w:rFonts w:cs="Arial"/>
        </w:rPr>
        <w:t xml:space="preserve">zimną wodę użytkową, </w:t>
      </w:r>
    </w:p>
    <w:p w:rsidR="00207969" w:rsidRDefault="00207969" w:rsidP="00207969">
      <w:pPr>
        <w:numPr>
          <w:ilvl w:val="0"/>
          <w:numId w:val="12"/>
        </w:numPr>
        <w:tabs>
          <w:tab w:val="right" w:pos="284"/>
          <w:tab w:val="left" w:pos="408"/>
        </w:tabs>
        <w:autoSpaceDE w:val="0"/>
        <w:autoSpaceDN w:val="0"/>
        <w:adjustRightInd w:val="0"/>
        <w:spacing w:line="360" w:lineRule="auto"/>
        <w:jc w:val="both"/>
        <w:rPr>
          <w:rFonts w:cs="Arial"/>
        </w:rPr>
      </w:pPr>
      <w:r>
        <w:rPr>
          <w:rFonts w:cs="Arial"/>
        </w:rPr>
        <w:t>sanitariaty (podłączenie do kanalizacji lub zbiornika  na nieczystości płynne)</w:t>
      </w:r>
    </w:p>
    <w:p w:rsidR="00207969" w:rsidRDefault="00207969" w:rsidP="00207969">
      <w:pPr>
        <w:tabs>
          <w:tab w:val="right" w:pos="284"/>
          <w:tab w:val="left" w:pos="408"/>
        </w:tabs>
        <w:autoSpaceDE w:val="0"/>
        <w:autoSpaceDN w:val="0"/>
        <w:adjustRightInd w:val="0"/>
        <w:spacing w:line="360" w:lineRule="auto"/>
        <w:ind w:left="1440"/>
        <w:jc w:val="both"/>
        <w:rPr>
          <w:rFonts w:cs="Arial"/>
        </w:rPr>
      </w:pPr>
      <w:r>
        <w:rPr>
          <w:rFonts w:cs="Arial"/>
        </w:rPr>
        <w:t>W związku z powyższym ustala się czynniki czynszu obniżające stawki czynszu według zasad określonych w poniższej tabeli:</w:t>
      </w:r>
    </w:p>
    <w:tbl>
      <w:tblPr>
        <w:tblW w:w="85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274"/>
        <w:gridCol w:w="2346"/>
      </w:tblGrid>
      <w:tr w:rsidR="00207969" w:rsidRPr="00C072F9" w:rsidTr="00EC65E4">
        <w:tc>
          <w:tcPr>
            <w:tcW w:w="8568" w:type="dxa"/>
            <w:gridSpan w:val="3"/>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rPr>
            </w:pPr>
            <w:r w:rsidRPr="00C072F9">
              <w:rPr>
                <w:rFonts w:cs="Arial"/>
              </w:rPr>
              <w:t>TABELA OBNIŻEK STAWKI CZYNSZU W LOKALACH MIESZKALNYCH</w:t>
            </w:r>
          </w:p>
          <w:p w:rsidR="00207969" w:rsidRPr="00C072F9" w:rsidRDefault="00207969" w:rsidP="00EC65E4">
            <w:pPr>
              <w:tabs>
                <w:tab w:val="right" w:pos="284"/>
                <w:tab w:val="left" w:pos="408"/>
              </w:tabs>
              <w:autoSpaceDE w:val="0"/>
              <w:autoSpaceDN w:val="0"/>
              <w:adjustRightInd w:val="0"/>
              <w:spacing w:line="360" w:lineRule="auto"/>
              <w:jc w:val="center"/>
              <w:rPr>
                <w:rFonts w:cs="Arial"/>
              </w:rPr>
            </w:pPr>
            <w:r w:rsidRPr="00C072F9">
              <w:rPr>
                <w:rFonts w:cs="Arial"/>
              </w:rPr>
              <w:t>W GMINIE ORCHOWO</w:t>
            </w:r>
          </w:p>
        </w:tc>
      </w:tr>
      <w:tr w:rsidR="00207969" w:rsidRPr="00C072F9" w:rsidTr="00EC65E4">
        <w:tc>
          <w:tcPr>
            <w:tcW w:w="948"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b/>
                <w:sz w:val="18"/>
                <w:szCs w:val="18"/>
              </w:rPr>
            </w:pPr>
            <w:r w:rsidRPr="00C072F9">
              <w:rPr>
                <w:rFonts w:cs="Arial"/>
                <w:b/>
                <w:sz w:val="18"/>
                <w:szCs w:val="18"/>
              </w:rPr>
              <w:t>Lp.</w:t>
            </w:r>
          </w:p>
        </w:tc>
        <w:tc>
          <w:tcPr>
            <w:tcW w:w="5274"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b/>
                <w:sz w:val="18"/>
                <w:szCs w:val="18"/>
              </w:rPr>
            </w:pPr>
            <w:r w:rsidRPr="00C072F9">
              <w:rPr>
                <w:rFonts w:cs="Arial"/>
                <w:b/>
                <w:sz w:val="18"/>
                <w:szCs w:val="18"/>
              </w:rPr>
              <w:t>Czynniki wpływające na poziom czynszu – standard lokalu</w:t>
            </w:r>
          </w:p>
        </w:tc>
        <w:tc>
          <w:tcPr>
            <w:tcW w:w="2346"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b/>
                <w:sz w:val="18"/>
                <w:szCs w:val="18"/>
              </w:rPr>
            </w:pPr>
            <w:r w:rsidRPr="00C072F9">
              <w:rPr>
                <w:rFonts w:cs="Arial"/>
                <w:b/>
                <w:sz w:val="18"/>
                <w:szCs w:val="18"/>
              </w:rPr>
              <w:t>Obniżka w %</w:t>
            </w:r>
          </w:p>
        </w:tc>
      </w:tr>
      <w:tr w:rsidR="00207969" w:rsidRPr="00C072F9" w:rsidTr="00EC65E4">
        <w:tc>
          <w:tcPr>
            <w:tcW w:w="948"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sz w:val="16"/>
                <w:szCs w:val="16"/>
              </w:rPr>
            </w:pPr>
            <w:r>
              <w:rPr>
                <w:rFonts w:cs="Arial"/>
                <w:sz w:val="16"/>
                <w:szCs w:val="16"/>
              </w:rPr>
              <w:t>1.</w:t>
            </w:r>
          </w:p>
        </w:tc>
        <w:tc>
          <w:tcPr>
            <w:tcW w:w="5274"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both"/>
              <w:rPr>
                <w:rFonts w:cs="Arial"/>
              </w:rPr>
            </w:pPr>
            <w:r>
              <w:rPr>
                <w:rFonts w:cs="Arial"/>
              </w:rPr>
              <w:t>Brak centralnego ogrzewania</w:t>
            </w:r>
          </w:p>
        </w:tc>
        <w:tc>
          <w:tcPr>
            <w:tcW w:w="2346"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b/>
              </w:rPr>
            </w:pPr>
            <w:r>
              <w:rPr>
                <w:rFonts w:cs="Arial"/>
                <w:b/>
              </w:rPr>
              <w:t>-10%</w:t>
            </w:r>
          </w:p>
        </w:tc>
      </w:tr>
      <w:tr w:rsidR="00207969" w:rsidRPr="00C072F9" w:rsidTr="00EC65E4">
        <w:tc>
          <w:tcPr>
            <w:tcW w:w="948"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sz w:val="16"/>
                <w:szCs w:val="16"/>
              </w:rPr>
            </w:pPr>
            <w:r>
              <w:rPr>
                <w:rFonts w:cs="Arial"/>
                <w:sz w:val="16"/>
                <w:szCs w:val="16"/>
              </w:rPr>
              <w:t>2.</w:t>
            </w:r>
          </w:p>
        </w:tc>
        <w:tc>
          <w:tcPr>
            <w:tcW w:w="5274" w:type="dxa"/>
            <w:shd w:val="clear" w:color="auto" w:fill="auto"/>
          </w:tcPr>
          <w:p w:rsidR="00207969" w:rsidRDefault="00207969" w:rsidP="00EC65E4">
            <w:pPr>
              <w:tabs>
                <w:tab w:val="right" w:pos="284"/>
                <w:tab w:val="left" w:pos="408"/>
              </w:tabs>
              <w:autoSpaceDE w:val="0"/>
              <w:autoSpaceDN w:val="0"/>
              <w:adjustRightInd w:val="0"/>
              <w:spacing w:line="360" w:lineRule="auto"/>
              <w:jc w:val="both"/>
              <w:rPr>
                <w:rFonts w:cs="Arial"/>
              </w:rPr>
            </w:pPr>
            <w:r w:rsidRPr="00C072F9">
              <w:rPr>
                <w:rFonts w:cs="Arial"/>
              </w:rPr>
              <w:softHyphen/>
            </w:r>
            <w:r w:rsidRPr="00C072F9">
              <w:rPr>
                <w:rFonts w:cs="Arial"/>
              </w:rPr>
              <w:softHyphen/>
            </w:r>
            <w:r w:rsidRPr="00C072F9">
              <w:rPr>
                <w:rFonts w:cs="Arial"/>
              </w:rPr>
              <w:softHyphen/>
            </w:r>
            <w:r>
              <w:rPr>
                <w:rFonts w:cs="Arial"/>
              </w:rPr>
              <w:t>Brak centralnego ogrzewania</w:t>
            </w:r>
          </w:p>
          <w:p w:rsidR="00207969" w:rsidRPr="00C072F9" w:rsidRDefault="00207969" w:rsidP="00EC65E4">
            <w:pPr>
              <w:tabs>
                <w:tab w:val="right" w:pos="284"/>
                <w:tab w:val="left" w:pos="408"/>
              </w:tabs>
              <w:autoSpaceDE w:val="0"/>
              <w:autoSpaceDN w:val="0"/>
              <w:adjustRightInd w:val="0"/>
              <w:spacing w:line="360" w:lineRule="auto"/>
              <w:jc w:val="both"/>
              <w:rPr>
                <w:rFonts w:cs="Arial"/>
              </w:rPr>
            </w:pPr>
            <w:r>
              <w:rPr>
                <w:rFonts w:cs="Arial"/>
              </w:rPr>
              <w:t>Brak sanitariatów</w:t>
            </w:r>
          </w:p>
        </w:tc>
        <w:tc>
          <w:tcPr>
            <w:tcW w:w="2346"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b/>
              </w:rPr>
            </w:pPr>
            <w:r>
              <w:rPr>
                <w:rFonts w:cs="Arial"/>
                <w:b/>
              </w:rPr>
              <w:t>-20%</w:t>
            </w:r>
          </w:p>
        </w:tc>
      </w:tr>
      <w:tr w:rsidR="00207969" w:rsidRPr="00C072F9" w:rsidTr="00EC65E4">
        <w:tc>
          <w:tcPr>
            <w:tcW w:w="948"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sz w:val="16"/>
                <w:szCs w:val="16"/>
              </w:rPr>
            </w:pPr>
            <w:r>
              <w:rPr>
                <w:rFonts w:cs="Arial"/>
                <w:sz w:val="16"/>
                <w:szCs w:val="16"/>
              </w:rPr>
              <w:t>3.</w:t>
            </w:r>
          </w:p>
        </w:tc>
        <w:tc>
          <w:tcPr>
            <w:tcW w:w="5274"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both"/>
              <w:rPr>
                <w:rFonts w:cs="Arial"/>
              </w:rPr>
            </w:pPr>
            <w:r>
              <w:rPr>
                <w:rFonts w:cs="Arial"/>
              </w:rPr>
              <w:t>C</w:t>
            </w:r>
            <w:r w:rsidRPr="00C072F9">
              <w:rPr>
                <w:rFonts w:cs="Arial"/>
              </w:rPr>
              <w:t>ałkowity brak urządzeń</w:t>
            </w:r>
          </w:p>
        </w:tc>
        <w:tc>
          <w:tcPr>
            <w:tcW w:w="2346" w:type="dxa"/>
            <w:shd w:val="clear" w:color="auto" w:fill="auto"/>
          </w:tcPr>
          <w:p w:rsidR="00207969" w:rsidRPr="00C072F9" w:rsidRDefault="00207969" w:rsidP="00EC65E4">
            <w:pPr>
              <w:tabs>
                <w:tab w:val="right" w:pos="284"/>
                <w:tab w:val="left" w:pos="408"/>
              </w:tabs>
              <w:autoSpaceDE w:val="0"/>
              <w:autoSpaceDN w:val="0"/>
              <w:adjustRightInd w:val="0"/>
              <w:spacing w:line="360" w:lineRule="auto"/>
              <w:jc w:val="center"/>
              <w:rPr>
                <w:rFonts w:cs="Arial"/>
                <w:b/>
              </w:rPr>
            </w:pPr>
            <w:r>
              <w:rPr>
                <w:rFonts w:cs="Arial"/>
                <w:b/>
              </w:rPr>
              <w:t>-30%</w:t>
            </w:r>
          </w:p>
        </w:tc>
      </w:tr>
    </w:tbl>
    <w:p w:rsidR="00207969" w:rsidRDefault="00207969" w:rsidP="00207969">
      <w:pPr>
        <w:tabs>
          <w:tab w:val="right" w:pos="284"/>
          <w:tab w:val="left" w:pos="408"/>
        </w:tabs>
        <w:autoSpaceDE w:val="0"/>
        <w:autoSpaceDN w:val="0"/>
        <w:adjustRightInd w:val="0"/>
        <w:spacing w:line="360" w:lineRule="auto"/>
        <w:jc w:val="both"/>
        <w:rPr>
          <w:rFonts w:cs="Arial"/>
        </w:rPr>
      </w:pPr>
    </w:p>
    <w:p w:rsidR="00207969"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rPr>
          <w:rFonts w:cs="Arial"/>
        </w:rPr>
        <w:t>Czynniki, o których mowa w ppkt.3) (powyższa tabela) nie dotyczą czynszu za lokale socjalne.</w:t>
      </w:r>
    </w:p>
    <w:p w:rsidR="00207969"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rPr>
          <w:rFonts w:cs="Arial"/>
        </w:rPr>
        <w:lastRenderedPageBreak/>
        <w:t>Zgodnie z obowiązującymi przepisami stawka czynszu za lokal socjalny nie może przekraczać połowy stawki najniższego czynszu obowiązującego w gminnym zasobie mieszkaniowym.</w:t>
      </w:r>
    </w:p>
    <w:p w:rsidR="00207969"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rPr>
          <w:rFonts w:cs="Arial"/>
        </w:rPr>
        <w:t>Wysokość czynszu w lokalach mieszkalnych wchodzących w skład gminnego zasobu będzie podnoszona z zachowaniem terminów wypowiedzenia, nie częściej niż raz w roku.</w:t>
      </w:r>
    </w:p>
    <w:p w:rsidR="00207969"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rPr>
          <w:rFonts w:cs="Arial"/>
        </w:rPr>
        <w:t>Czynsz za lokale mieszkalne stanowiące mieszkaniowy zasób gminy opłacają najemcy.</w:t>
      </w:r>
    </w:p>
    <w:p w:rsidR="00207969" w:rsidRPr="000D4555" w:rsidRDefault="00207969" w:rsidP="00207969">
      <w:pPr>
        <w:numPr>
          <w:ilvl w:val="0"/>
          <w:numId w:val="2"/>
        </w:numPr>
        <w:tabs>
          <w:tab w:val="right" w:pos="284"/>
          <w:tab w:val="left" w:pos="408"/>
        </w:tabs>
        <w:autoSpaceDE w:val="0"/>
        <w:autoSpaceDN w:val="0"/>
        <w:adjustRightInd w:val="0"/>
        <w:spacing w:line="360" w:lineRule="auto"/>
        <w:ind w:left="1440"/>
        <w:jc w:val="both"/>
        <w:rPr>
          <w:rFonts w:cs="Arial"/>
        </w:rPr>
      </w:pPr>
      <w:r>
        <w:t>Oprócz czynszu n</w:t>
      </w:r>
      <w:r w:rsidRPr="00AD6C0A">
        <w:t xml:space="preserve">ajemca zobowiązuje się do pokrycia kosztów związanych z eksploatacją wynajętego lokalu tj. opłat z tytułu: </w:t>
      </w:r>
    </w:p>
    <w:p w:rsidR="00207969" w:rsidRDefault="00207969" w:rsidP="00207969">
      <w:pPr>
        <w:numPr>
          <w:ilvl w:val="0"/>
          <w:numId w:val="4"/>
        </w:numPr>
        <w:spacing w:line="360" w:lineRule="auto"/>
        <w:ind w:left="2496"/>
        <w:jc w:val="both"/>
      </w:pPr>
      <w:r w:rsidRPr="00AD6C0A">
        <w:t>energii elektrycznej</w:t>
      </w:r>
      <w:r>
        <w:t>;</w:t>
      </w:r>
    </w:p>
    <w:p w:rsidR="00207969" w:rsidRDefault="00207969" w:rsidP="00207969">
      <w:pPr>
        <w:numPr>
          <w:ilvl w:val="0"/>
          <w:numId w:val="4"/>
        </w:numPr>
        <w:spacing w:line="360" w:lineRule="auto"/>
        <w:ind w:left="2496"/>
        <w:jc w:val="both"/>
      </w:pPr>
      <w:r w:rsidRPr="00AD6C0A">
        <w:t>dostawy wody i odprowadzania ścieków</w:t>
      </w:r>
      <w:r>
        <w:t>;</w:t>
      </w:r>
    </w:p>
    <w:p w:rsidR="00207969" w:rsidRDefault="00207969" w:rsidP="00207969">
      <w:pPr>
        <w:numPr>
          <w:ilvl w:val="0"/>
          <w:numId w:val="4"/>
        </w:numPr>
        <w:spacing w:line="360" w:lineRule="auto"/>
        <w:ind w:left="2496"/>
        <w:jc w:val="both"/>
      </w:pPr>
      <w:r w:rsidRPr="00AD6C0A">
        <w:t>wywozu nieczystości stałych</w:t>
      </w:r>
      <w:r>
        <w:t>;</w:t>
      </w:r>
    </w:p>
    <w:p w:rsidR="00207969" w:rsidRDefault="00207969" w:rsidP="00207969">
      <w:pPr>
        <w:numPr>
          <w:ilvl w:val="0"/>
          <w:numId w:val="4"/>
        </w:numPr>
        <w:spacing w:line="360" w:lineRule="auto"/>
        <w:ind w:left="2496"/>
        <w:jc w:val="both"/>
      </w:pPr>
      <w:r>
        <w:t>ogrzewania lokalu.</w:t>
      </w:r>
    </w:p>
    <w:p w:rsidR="00207969" w:rsidRDefault="00207969" w:rsidP="00207969">
      <w:pPr>
        <w:spacing w:line="360" w:lineRule="auto"/>
        <w:ind w:left="2496"/>
        <w:jc w:val="both"/>
      </w:pPr>
    </w:p>
    <w:p w:rsidR="00207969" w:rsidRDefault="00207969" w:rsidP="00207969">
      <w:pPr>
        <w:numPr>
          <w:ilvl w:val="0"/>
          <w:numId w:val="2"/>
        </w:numPr>
        <w:spacing w:line="360" w:lineRule="auto"/>
        <w:ind w:left="1434" w:hanging="357"/>
        <w:jc w:val="both"/>
      </w:pPr>
      <w:r>
        <w:t>W czasie trwania stosunku najmu wynajmujący może podwyższyć stawkę czynszu, jeżeli dokonał w lokalu ulepszeń mających wpływ na wysokość czynszu.</w:t>
      </w:r>
    </w:p>
    <w:p w:rsidR="00207969" w:rsidRDefault="00207969" w:rsidP="00207969">
      <w:pPr>
        <w:numPr>
          <w:ilvl w:val="0"/>
          <w:numId w:val="2"/>
        </w:numPr>
        <w:spacing w:line="360" w:lineRule="auto"/>
        <w:ind w:left="1434" w:hanging="357"/>
        <w:jc w:val="both"/>
      </w:pPr>
      <w:r>
        <w:t>W przypadku uszczuplenia wyposażenia technicznego z przyczyn leżących po stronie wynajmującego, czynsz najmu zmniejsza się stosownie do powyższej tabeli (ppkt.3).</w:t>
      </w:r>
    </w:p>
    <w:p w:rsidR="00207969" w:rsidRDefault="00207969" w:rsidP="00207969">
      <w:pPr>
        <w:numPr>
          <w:ilvl w:val="0"/>
          <w:numId w:val="2"/>
        </w:numPr>
        <w:spacing w:line="360" w:lineRule="auto"/>
        <w:ind w:left="1434" w:hanging="357"/>
        <w:jc w:val="both"/>
      </w:pPr>
      <w:r>
        <w:t>Najemca w czasie trwania stosunku najmu może wprowadzić w lokalu ulepszenia tylko za zgodą wynajmującego i na podstawie pisemnej umowy określającej sposób rozliczeń z tego tytułu.</w:t>
      </w:r>
    </w:p>
    <w:p w:rsidR="00207969" w:rsidRDefault="00207969" w:rsidP="00207969">
      <w:pPr>
        <w:numPr>
          <w:ilvl w:val="0"/>
          <w:numId w:val="2"/>
        </w:numPr>
        <w:spacing w:line="360" w:lineRule="auto"/>
        <w:ind w:left="1434" w:hanging="357"/>
        <w:jc w:val="both"/>
      </w:pPr>
      <w:r>
        <w:t>Zasada określona w ppkt.11), nie ma zastosowania do kolejnych, nowych najemców lokalu, jak również do najemców, którzy dokonali ulepszeń bez pisemnej zgody wynajmującego.</w:t>
      </w:r>
    </w:p>
    <w:p w:rsidR="00207969" w:rsidRDefault="00207969" w:rsidP="00207969">
      <w:pPr>
        <w:numPr>
          <w:ilvl w:val="0"/>
          <w:numId w:val="2"/>
        </w:numPr>
        <w:spacing w:line="360" w:lineRule="auto"/>
        <w:ind w:left="1434" w:hanging="357"/>
        <w:jc w:val="both"/>
      </w:pPr>
      <w:r>
        <w:t>Przed zmianą umowy najmu lokalu mieszkalnego wynikającą z zaistnienia okoliczności, o których mowa w ppkt.9) i 10), mających wpływ na wysokość czynszu, wynajmujący sporządza protokół stwierdzający fakt zmiany standardu lokalu.</w:t>
      </w:r>
    </w:p>
    <w:p w:rsidR="00207969" w:rsidRDefault="00207969" w:rsidP="00207969">
      <w:pPr>
        <w:numPr>
          <w:ilvl w:val="0"/>
          <w:numId w:val="2"/>
        </w:numPr>
        <w:spacing w:line="360" w:lineRule="auto"/>
        <w:ind w:left="1434" w:hanging="357"/>
        <w:jc w:val="both"/>
      </w:pPr>
      <w:r>
        <w:t>Zawinione przez lokatora pogorszenie stanu technicznego nie stanowi podstawy do obniżenia stawki czynszu.</w:t>
      </w:r>
    </w:p>
    <w:p w:rsidR="00207969" w:rsidRDefault="00207969" w:rsidP="00207969">
      <w:pPr>
        <w:numPr>
          <w:ilvl w:val="0"/>
          <w:numId w:val="2"/>
        </w:numPr>
        <w:spacing w:line="360" w:lineRule="auto"/>
        <w:ind w:left="1434" w:hanging="357"/>
        <w:jc w:val="both"/>
      </w:pPr>
      <w:r>
        <w:lastRenderedPageBreak/>
        <w:t>Czynsz najmu lokalu płacony jest z góry do 10 dnia każdego miesiąca</w:t>
      </w:r>
      <w:r w:rsidRPr="0046278F">
        <w:t xml:space="preserve"> </w:t>
      </w:r>
      <w:r w:rsidRPr="00AD6C0A">
        <w:t xml:space="preserve">w kasie Urzędu Gminy </w:t>
      </w:r>
      <w:r>
        <w:t xml:space="preserve">Orchowo </w:t>
      </w:r>
      <w:r w:rsidRPr="00AD6C0A">
        <w:t xml:space="preserve">lub na </w:t>
      </w:r>
      <w:r>
        <w:t>wskazany rachunek urzędu gminy, z wyjątkiem przypadków, gdy strony pisemnie ustaliły zmianę terminu, inny termin lub inną formę płatności</w:t>
      </w:r>
      <w:r w:rsidRPr="00AD6C0A">
        <w:t xml:space="preserve">. W razie zwłoki </w:t>
      </w:r>
      <w:r>
        <w:t xml:space="preserve">z zapłatą w ustalonym terminie </w:t>
      </w:r>
      <w:r w:rsidRPr="00AD6C0A">
        <w:t>naliczane będą odsetki.</w:t>
      </w:r>
    </w:p>
    <w:p w:rsidR="00207969" w:rsidRDefault="00207969" w:rsidP="00207969">
      <w:pPr>
        <w:numPr>
          <w:ilvl w:val="0"/>
          <w:numId w:val="2"/>
        </w:numPr>
        <w:spacing w:line="360" w:lineRule="auto"/>
        <w:ind w:left="1434" w:hanging="357"/>
        <w:jc w:val="both"/>
      </w:pPr>
      <w:r>
        <w:t>Wynajmujący może podwyższyć czynsz albo inne opłaty za używanie lokalu, wypowiadając jego dotychczasową wysokość, najpóźniej na koniec miesiąca kalendarzowego, z zachowaniem terminów wypowiedzenia.</w:t>
      </w:r>
    </w:p>
    <w:p w:rsidR="00207969" w:rsidRDefault="00207969" w:rsidP="00207969">
      <w:pPr>
        <w:numPr>
          <w:ilvl w:val="0"/>
          <w:numId w:val="2"/>
        </w:numPr>
        <w:spacing w:line="360" w:lineRule="auto"/>
        <w:ind w:left="1440"/>
        <w:jc w:val="both"/>
      </w:pPr>
      <w:r>
        <w:t>Najemca jest zobowiązany do niezwłocznego zawiadomienia wynajmującego o okolicznościach mających wpływ na zmianę wysokości opłat za lokal mieszkalny. Zmianę wprowadza się od pierwszego dnia miesiąca następującego po dokonaniu zawiadomienia.</w:t>
      </w:r>
    </w:p>
    <w:p w:rsidR="00207969" w:rsidRPr="00A03D92" w:rsidRDefault="00207969" w:rsidP="00207969">
      <w:pPr>
        <w:numPr>
          <w:ilvl w:val="0"/>
          <w:numId w:val="2"/>
        </w:numPr>
        <w:spacing w:line="360" w:lineRule="auto"/>
        <w:ind w:left="1440"/>
        <w:jc w:val="both"/>
      </w:pPr>
      <w:r>
        <w:t>W sprawach nieuregulowanych niniejszą uchwałą mają zastosowanie powszechnie obowiązujące przepisy prawa.</w:t>
      </w:r>
    </w:p>
    <w:p w:rsidR="00207969" w:rsidRDefault="00207969" w:rsidP="00207969">
      <w:pPr>
        <w:tabs>
          <w:tab w:val="right" w:pos="284"/>
          <w:tab w:val="left" w:pos="408"/>
        </w:tabs>
        <w:autoSpaceDE w:val="0"/>
        <w:autoSpaceDN w:val="0"/>
        <w:adjustRightInd w:val="0"/>
        <w:spacing w:line="360" w:lineRule="auto"/>
        <w:jc w:val="center"/>
        <w:rPr>
          <w:rFonts w:cs="Arial"/>
          <w:b/>
        </w:rPr>
      </w:pPr>
    </w:p>
    <w:p w:rsidR="00207969" w:rsidRPr="00316CAF" w:rsidRDefault="00207969" w:rsidP="00207969">
      <w:pPr>
        <w:tabs>
          <w:tab w:val="right" w:pos="284"/>
          <w:tab w:val="left" w:pos="408"/>
        </w:tabs>
        <w:autoSpaceDE w:val="0"/>
        <w:autoSpaceDN w:val="0"/>
        <w:adjustRightInd w:val="0"/>
        <w:spacing w:line="360" w:lineRule="auto"/>
        <w:jc w:val="center"/>
        <w:rPr>
          <w:rFonts w:cs="Arial"/>
          <w:b/>
        </w:rPr>
      </w:pPr>
      <w:r w:rsidRPr="00316CAF">
        <w:rPr>
          <w:rFonts w:cs="Arial"/>
          <w:b/>
        </w:rPr>
        <w:t>Rozdział V</w:t>
      </w: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S</w:t>
      </w:r>
      <w:r w:rsidRPr="008875DD">
        <w:rPr>
          <w:rFonts w:cs="Arial"/>
          <w:b/>
        </w:rPr>
        <w:t>posób i zasady zarządzania lokalami i budynkami wchodzącymi w skład mieszkaniowego zasobu gminy oraz przewidywane zmiany w zakresie zarządzania mieszkaniowym z</w:t>
      </w:r>
      <w:r>
        <w:rPr>
          <w:rFonts w:cs="Arial"/>
          <w:b/>
        </w:rPr>
        <w:t>asobem gminy w kolejnych latach.</w:t>
      </w:r>
    </w:p>
    <w:p w:rsidR="00207969" w:rsidRPr="00316CAF" w:rsidRDefault="00207969" w:rsidP="00207969">
      <w:pPr>
        <w:numPr>
          <w:ilvl w:val="0"/>
          <w:numId w:val="13"/>
        </w:numPr>
        <w:tabs>
          <w:tab w:val="right" w:pos="284"/>
          <w:tab w:val="left" w:pos="408"/>
        </w:tabs>
        <w:autoSpaceDE w:val="0"/>
        <w:autoSpaceDN w:val="0"/>
        <w:adjustRightInd w:val="0"/>
        <w:spacing w:line="360" w:lineRule="auto"/>
        <w:jc w:val="both"/>
        <w:rPr>
          <w:rFonts w:cs="Arial"/>
          <w:b/>
        </w:rPr>
      </w:pPr>
      <w:r>
        <w:rPr>
          <w:rFonts w:cs="Arial"/>
        </w:rPr>
        <w:t xml:space="preserve">Lokalami i budynkami wchodzącymi w skład mieszkaniowego zasobu Gminy Orchowo zarządza Wójt Gminy Orchowo. </w:t>
      </w:r>
    </w:p>
    <w:p w:rsidR="00207969" w:rsidRDefault="00207969" w:rsidP="00207969">
      <w:pPr>
        <w:numPr>
          <w:ilvl w:val="0"/>
          <w:numId w:val="13"/>
        </w:numPr>
        <w:tabs>
          <w:tab w:val="right" w:pos="284"/>
          <w:tab w:val="left" w:pos="408"/>
        </w:tabs>
        <w:autoSpaceDE w:val="0"/>
        <w:autoSpaceDN w:val="0"/>
        <w:adjustRightInd w:val="0"/>
        <w:spacing w:line="360" w:lineRule="auto"/>
        <w:jc w:val="both"/>
        <w:rPr>
          <w:rFonts w:cs="Arial"/>
        </w:rPr>
      </w:pPr>
      <w:r>
        <w:rPr>
          <w:rFonts w:cs="Arial"/>
        </w:rPr>
        <w:t>W okresie objętym niniejszym programem nie zakłada się zmiany sposobu zarządzania mieszkaniowym zasobem Gminy Orchowo.</w:t>
      </w:r>
    </w:p>
    <w:p w:rsidR="00207969" w:rsidRDefault="00207969" w:rsidP="00207969">
      <w:pPr>
        <w:tabs>
          <w:tab w:val="right" w:pos="284"/>
          <w:tab w:val="left" w:pos="408"/>
        </w:tabs>
        <w:autoSpaceDE w:val="0"/>
        <w:autoSpaceDN w:val="0"/>
        <w:adjustRightInd w:val="0"/>
        <w:spacing w:line="360" w:lineRule="auto"/>
        <w:jc w:val="both"/>
        <w:rPr>
          <w:rFonts w:cs="Arial"/>
        </w:rPr>
      </w:pP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Rozdział VI</w:t>
      </w: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Ź</w:t>
      </w:r>
      <w:r w:rsidRPr="00E70248">
        <w:rPr>
          <w:rFonts w:cs="Arial"/>
          <w:b/>
        </w:rPr>
        <w:t>ródła finansowania gospodarki m</w:t>
      </w:r>
      <w:r>
        <w:rPr>
          <w:rFonts w:cs="Arial"/>
          <w:b/>
        </w:rPr>
        <w:t>ieszkaniowej w kolejnych latach.</w:t>
      </w:r>
    </w:p>
    <w:p w:rsidR="00207969" w:rsidRPr="00921DA4" w:rsidRDefault="00207969" w:rsidP="00207969">
      <w:pPr>
        <w:numPr>
          <w:ilvl w:val="0"/>
          <w:numId w:val="14"/>
        </w:numPr>
        <w:tabs>
          <w:tab w:val="right" w:pos="284"/>
          <w:tab w:val="left" w:pos="408"/>
        </w:tabs>
        <w:autoSpaceDE w:val="0"/>
        <w:autoSpaceDN w:val="0"/>
        <w:adjustRightInd w:val="0"/>
        <w:spacing w:line="360" w:lineRule="auto"/>
        <w:jc w:val="both"/>
        <w:rPr>
          <w:rFonts w:cs="Arial"/>
          <w:b/>
        </w:rPr>
      </w:pPr>
      <w:r>
        <w:rPr>
          <w:rFonts w:cs="Arial"/>
        </w:rPr>
        <w:t xml:space="preserve">Podstawowym źródłem finansowania gospodarki mieszkaniowej Gminy Orchowo na lata </w:t>
      </w:r>
      <w:r>
        <w:t>2017-2021 będą  przychody z tytułu:</w:t>
      </w:r>
    </w:p>
    <w:p w:rsidR="00207969" w:rsidRPr="00921DA4" w:rsidRDefault="00207969" w:rsidP="00207969">
      <w:pPr>
        <w:numPr>
          <w:ilvl w:val="1"/>
          <w:numId w:val="14"/>
        </w:numPr>
        <w:tabs>
          <w:tab w:val="right" w:pos="284"/>
          <w:tab w:val="left" w:pos="408"/>
        </w:tabs>
        <w:autoSpaceDE w:val="0"/>
        <w:autoSpaceDN w:val="0"/>
        <w:adjustRightInd w:val="0"/>
        <w:spacing w:line="360" w:lineRule="auto"/>
        <w:jc w:val="both"/>
        <w:rPr>
          <w:rFonts w:cs="Arial"/>
          <w:b/>
        </w:rPr>
      </w:pPr>
      <w:r>
        <w:t>czynszu za najem lokali mieszkalnych wchodzących w skład mieszkaniowego zasobu Gminy Orchowo;</w:t>
      </w:r>
    </w:p>
    <w:p w:rsidR="00207969" w:rsidRPr="00921DA4" w:rsidRDefault="00207969" w:rsidP="00207969">
      <w:pPr>
        <w:numPr>
          <w:ilvl w:val="1"/>
          <w:numId w:val="14"/>
        </w:numPr>
        <w:tabs>
          <w:tab w:val="right" w:pos="284"/>
          <w:tab w:val="left" w:pos="408"/>
        </w:tabs>
        <w:autoSpaceDE w:val="0"/>
        <w:autoSpaceDN w:val="0"/>
        <w:adjustRightInd w:val="0"/>
        <w:spacing w:line="360" w:lineRule="auto"/>
        <w:jc w:val="both"/>
        <w:rPr>
          <w:rFonts w:cs="Arial"/>
          <w:b/>
        </w:rPr>
      </w:pPr>
      <w:r>
        <w:t>czynsz za najem lokali użytkowych, będących także źródłem dofinansowania wydatków nie dających się pokryć czynszem z lokali mieszkalnych i socjalnych z uwagi na brak wpływów od lokatorów zalegających z opłatami czynszowymi oraz niską stawką czynszu w lokalach socjalnych.</w:t>
      </w:r>
    </w:p>
    <w:p w:rsidR="00207969" w:rsidRPr="00921DA4" w:rsidRDefault="00207969" w:rsidP="00207969">
      <w:pPr>
        <w:numPr>
          <w:ilvl w:val="1"/>
          <w:numId w:val="14"/>
        </w:numPr>
        <w:tabs>
          <w:tab w:val="right" w:pos="284"/>
          <w:tab w:val="left" w:pos="408"/>
        </w:tabs>
        <w:autoSpaceDE w:val="0"/>
        <w:autoSpaceDN w:val="0"/>
        <w:adjustRightInd w:val="0"/>
        <w:spacing w:line="360" w:lineRule="auto"/>
        <w:jc w:val="both"/>
        <w:rPr>
          <w:rFonts w:cs="Arial"/>
          <w:b/>
        </w:rPr>
      </w:pPr>
      <w:r>
        <w:lastRenderedPageBreak/>
        <w:t>środki z budżetu Gminy Orchowo</w:t>
      </w:r>
    </w:p>
    <w:p w:rsidR="00207969" w:rsidRDefault="00207969" w:rsidP="00207969">
      <w:pPr>
        <w:tabs>
          <w:tab w:val="right" w:pos="284"/>
          <w:tab w:val="left" w:pos="408"/>
        </w:tabs>
        <w:autoSpaceDE w:val="0"/>
        <w:autoSpaceDN w:val="0"/>
        <w:adjustRightInd w:val="0"/>
        <w:spacing w:line="360" w:lineRule="auto"/>
        <w:jc w:val="center"/>
        <w:rPr>
          <w:rFonts w:cs="Arial"/>
          <w:b/>
        </w:rPr>
      </w:pP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Rozdział VII</w:t>
      </w: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W</w:t>
      </w:r>
      <w:r w:rsidRPr="00700585">
        <w:rPr>
          <w:rFonts w:cs="Arial"/>
          <w:b/>
        </w:rPr>
        <w:t>ysokość wydatków w kolejnych latach, z podziałem na koszty bieżącej eksploatacji, koszty remontów oraz koszty modernizacji lokali i budynków wchodzących w skład mieszkaniowego zasobu gminy, koszty zarządu nieruchomościami wspólnymi, których gmina jest jednym ze współwłaściciel</w:t>
      </w:r>
      <w:r>
        <w:rPr>
          <w:rFonts w:cs="Arial"/>
          <w:b/>
        </w:rPr>
        <w:t>i, a także wydatki inwestycyjne.</w:t>
      </w:r>
    </w:p>
    <w:p w:rsidR="00207969" w:rsidRPr="00316CAF" w:rsidRDefault="00207969" w:rsidP="00207969">
      <w:pPr>
        <w:numPr>
          <w:ilvl w:val="0"/>
          <w:numId w:val="15"/>
        </w:numPr>
        <w:tabs>
          <w:tab w:val="right" w:pos="284"/>
          <w:tab w:val="left" w:pos="408"/>
        </w:tabs>
        <w:autoSpaceDE w:val="0"/>
        <w:autoSpaceDN w:val="0"/>
        <w:adjustRightInd w:val="0"/>
        <w:spacing w:line="360" w:lineRule="auto"/>
        <w:rPr>
          <w:rFonts w:cs="Arial"/>
          <w:b/>
        </w:rPr>
      </w:pPr>
      <w:r>
        <w:rPr>
          <w:rFonts w:cs="Arial"/>
        </w:rPr>
        <w:t>Prognozowana wysokość wydatków w kolejnych latach z podziałem na koszty bieżącej eksploatacji oraz koszty remontów i modernizacji przedstawia poniższa tabela:</w:t>
      </w:r>
    </w:p>
    <w:tbl>
      <w:tblPr>
        <w:tblW w:w="10150" w:type="dxa"/>
        <w:jc w:val="center"/>
        <w:tblLayout w:type="fixed"/>
        <w:tblCellMar>
          <w:left w:w="70" w:type="dxa"/>
          <w:right w:w="70" w:type="dxa"/>
        </w:tblCellMar>
        <w:tblLook w:val="0000" w:firstRow="0" w:lastRow="0" w:firstColumn="0" w:lastColumn="0" w:noHBand="0" w:noVBand="0"/>
      </w:tblPr>
      <w:tblGrid>
        <w:gridCol w:w="539"/>
        <w:gridCol w:w="2411"/>
        <w:gridCol w:w="1440"/>
        <w:gridCol w:w="1406"/>
        <w:gridCol w:w="1474"/>
        <w:gridCol w:w="1440"/>
        <w:gridCol w:w="1440"/>
      </w:tblGrid>
      <w:tr w:rsidR="00207969" w:rsidRPr="005A440B" w:rsidTr="00EC65E4">
        <w:trPr>
          <w:jc w:val="center"/>
        </w:trPr>
        <w:tc>
          <w:tcPr>
            <w:tcW w:w="539"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spacing w:line="360" w:lineRule="auto"/>
              <w:jc w:val="center"/>
              <w:rPr>
                <w:rFonts w:cs="Courier New"/>
                <w:b/>
                <w:color w:val="000000"/>
                <w:sz w:val="20"/>
                <w:szCs w:val="20"/>
              </w:rPr>
            </w:pPr>
            <w:proofErr w:type="spellStart"/>
            <w:r w:rsidRPr="005A440B">
              <w:rPr>
                <w:rFonts w:cs="Courier New"/>
                <w:b/>
                <w:color w:val="000000"/>
                <w:sz w:val="20"/>
                <w:szCs w:val="20"/>
              </w:rPr>
              <w:t>Lp</w:t>
            </w:r>
            <w:proofErr w:type="spellEnd"/>
          </w:p>
          <w:p w:rsidR="00207969" w:rsidRPr="005A440B" w:rsidRDefault="00207969" w:rsidP="00EC65E4">
            <w:pPr>
              <w:spacing w:line="360" w:lineRule="auto"/>
              <w:jc w:val="center"/>
              <w:rPr>
                <w:rFonts w:cs="Courier New"/>
                <w:b/>
                <w:color w:val="000000"/>
                <w:sz w:val="20"/>
                <w:szCs w:val="20"/>
              </w:rPr>
            </w:pPr>
          </w:p>
        </w:tc>
        <w:tc>
          <w:tcPr>
            <w:tcW w:w="2411"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spacing w:line="360" w:lineRule="auto"/>
              <w:jc w:val="center"/>
              <w:rPr>
                <w:rFonts w:cs="Courier New"/>
                <w:b/>
                <w:color w:val="000000"/>
                <w:sz w:val="20"/>
                <w:szCs w:val="20"/>
              </w:rPr>
            </w:pPr>
            <w:r w:rsidRPr="005A440B">
              <w:rPr>
                <w:rFonts w:cs="Courier New"/>
                <w:b/>
                <w:color w:val="000000"/>
                <w:sz w:val="20"/>
                <w:szCs w:val="20"/>
              </w:rPr>
              <w:t>Rodzaje kosztów</w:t>
            </w:r>
          </w:p>
          <w:p w:rsidR="00207969" w:rsidRPr="005A440B" w:rsidRDefault="00207969" w:rsidP="00EC65E4">
            <w:pPr>
              <w:spacing w:line="360" w:lineRule="auto"/>
              <w:jc w:val="center"/>
              <w:rPr>
                <w:rFonts w:cs="Courier New"/>
                <w:b/>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spacing w:line="360" w:lineRule="auto"/>
              <w:jc w:val="center"/>
              <w:rPr>
                <w:rFonts w:cs="Courier New"/>
                <w:b/>
                <w:color w:val="000000"/>
                <w:sz w:val="20"/>
                <w:szCs w:val="20"/>
              </w:rPr>
            </w:pPr>
            <w:r w:rsidRPr="005A440B">
              <w:rPr>
                <w:b/>
                <w:color w:val="000000"/>
                <w:sz w:val="20"/>
                <w:szCs w:val="20"/>
              </w:rPr>
              <w:t xml:space="preserve">Rok </w:t>
            </w:r>
            <w:r w:rsidRPr="005A440B">
              <w:rPr>
                <w:rFonts w:cs="Courier New"/>
                <w:b/>
                <w:color w:val="000000"/>
                <w:sz w:val="20"/>
                <w:szCs w:val="20"/>
              </w:rPr>
              <w:t>2017</w:t>
            </w:r>
          </w:p>
          <w:p w:rsidR="00207969" w:rsidRPr="005A440B" w:rsidRDefault="00207969" w:rsidP="00EC65E4">
            <w:pPr>
              <w:spacing w:line="360" w:lineRule="auto"/>
              <w:jc w:val="center"/>
              <w:rPr>
                <w:rFonts w:cs="Courier New"/>
                <w:b/>
                <w:color w:val="000000"/>
                <w:sz w:val="20"/>
                <w:szCs w:val="20"/>
              </w:rPr>
            </w:pP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spacing w:line="360" w:lineRule="auto"/>
              <w:jc w:val="center"/>
              <w:rPr>
                <w:rFonts w:cs="Courier New"/>
                <w:b/>
                <w:color w:val="000000"/>
                <w:sz w:val="20"/>
                <w:szCs w:val="20"/>
              </w:rPr>
            </w:pPr>
            <w:r w:rsidRPr="005A440B">
              <w:rPr>
                <w:b/>
                <w:color w:val="000000"/>
                <w:sz w:val="20"/>
                <w:szCs w:val="20"/>
              </w:rPr>
              <w:t xml:space="preserve">Rok </w:t>
            </w:r>
            <w:r w:rsidRPr="005A440B">
              <w:rPr>
                <w:rFonts w:cs="Courier New"/>
                <w:b/>
                <w:color w:val="000000"/>
                <w:sz w:val="20"/>
                <w:szCs w:val="20"/>
              </w:rPr>
              <w:t>2018</w:t>
            </w:r>
          </w:p>
          <w:p w:rsidR="00207969" w:rsidRPr="005A440B" w:rsidRDefault="00207969" w:rsidP="00EC65E4">
            <w:pPr>
              <w:spacing w:line="360" w:lineRule="auto"/>
              <w:jc w:val="center"/>
              <w:rPr>
                <w:rFonts w:cs="Courier New"/>
                <w:b/>
                <w:color w:val="000000"/>
                <w:sz w:val="20"/>
                <w:szCs w:val="20"/>
              </w:rPr>
            </w:pP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spacing w:line="360" w:lineRule="auto"/>
              <w:jc w:val="center"/>
              <w:rPr>
                <w:rFonts w:cs="Courier New"/>
                <w:b/>
                <w:color w:val="000000"/>
                <w:sz w:val="20"/>
                <w:szCs w:val="20"/>
              </w:rPr>
            </w:pPr>
            <w:r w:rsidRPr="005A440B">
              <w:rPr>
                <w:b/>
                <w:color w:val="000000"/>
                <w:sz w:val="20"/>
                <w:szCs w:val="20"/>
              </w:rPr>
              <w:t xml:space="preserve">Rok </w:t>
            </w:r>
            <w:r w:rsidRPr="005A440B">
              <w:rPr>
                <w:rFonts w:cs="Courier New"/>
                <w:b/>
                <w:color w:val="000000"/>
                <w:sz w:val="20"/>
                <w:szCs w:val="20"/>
              </w:rPr>
              <w:t>2019</w:t>
            </w:r>
          </w:p>
          <w:p w:rsidR="00207969" w:rsidRPr="005A440B" w:rsidRDefault="00207969" w:rsidP="00EC65E4">
            <w:pPr>
              <w:spacing w:line="360" w:lineRule="auto"/>
              <w:jc w:val="center"/>
              <w:rPr>
                <w:rFonts w:cs="Courier New"/>
                <w:b/>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spacing w:line="360" w:lineRule="auto"/>
              <w:jc w:val="center"/>
              <w:rPr>
                <w:rFonts w:cs="Courier New"/>
                <w:b/>
                <w:color w:val="000000"/>
                <w:sz w:val="20"/>
                <w:szCs w:val="20"/>
              </w:rPr>
            </w:pPr>
            <w:r w:rsidRPr="005A440B">
              <w:rPr>
                <w:b/>
                <w:color w:val="000000"/>
                <w:sz w:val="20"/>
                <w:szCs w:val="20"/>
              </w:rPr>
              <w:t xml:space="preserve">Rok </w:t>
            </w:r>
            <w:r w:rsidRPr="005A440B">
              <w:rPr>
                <w:rFonts w:cs="Courier New"/>
                <w:b/>
                <w:color w:val="000000"/>
                <w:sz w:val="20"/>
                <w:szCs w:val="20"/>
              </w:rPr>
              <w:t>2020</w:t>
            </w:r>
          </w:p>
          <w:p w:rsidR="00207969" w:rsidRPr="005A440B" w:rsidRDefault="00207969" w:rsidP="00EC65E4">
            <w:pPr>
              <w:spacing w:line="360" w:lineRule="auto"/>
              <w:jc w:val="center"/>
              <w:rPr>
                <w:rFonts w:cs="Courier New"/>
                <w:b/>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spacing w:line="360" w:lineRule="auto"/>
              <w:jc w:val="center"/>
              <w:rPr>
                <w:rFonts w:cs="Courier New"/>
                <w:b/>
                <w:color w:val="000000"/>
                <w:sz w:val="20"/>
                <w:szCs w:val="20"/>
              </w:rPr>
            </w:pPr>
            <w:r w:rsidRPr="005A440B">
              <w:rPr>
                <w:b/>
                <w:color w:val="000000"/>
                <w:sz w:val="20"/>
                <w:szCs w:val="20"/>
              </w:rPr>
              <w:t xml:space="preserve">Rok </w:t>
            </w:r>
            <w:r w:rsidRPr="005A440B">
              <w:rPr>
                <w:rFonts w:cs="Courier New"/>
                <w:b/>
                <w:color w:val="000000"/>
                <w:sz w:val="20"/>
                <w:szCs w:val="20"/>
              </w:rPr>
              <w:t>2021</w:t>
            </w:r>
          </w:p>
          <w:p w:rsidR="00207969" w:rsidRPr="005A440B" w:rsidRDefault="00207969" w:rsidP="00EC65E4">
            <w:pPr>
              <w:spacing w:line="360" w:lineRule="auto"/>
              <w:jc w:val="center"/>
              <w:rPr>
                <w:rFonts w:cs="Courier New"/>
                <w:b/>
                <w:color w:val="000000"/>
                <w:sz w:val="20"/>
                <w:szCs w:val="20"/>
              </w:rPr>
            </w:pPr>
          </w:p>
        </w:tc>
      </w:tr>
      <w:tr w:rsidR="00207969" w:rsidRPr="005A440B" w:rsidTr="00EC65E4">
        <w:trPr>
          <w:jc w:val="center"/>
        </w:trPr>
        <w:tc>
          <w:tcPr>
            <w:tcW w:w="539"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both"/>
              <w:rPr>
                <w:rFonts w:cs="Courier New"/>
                <w:b/>
                <w:color w:val="000000"/>
                <w:sz w:val="20"/>
                <w:szCs w:val="20"/>
              </w:rPr>
            </w:pPr>
            <w:r w:rsidRPr="005A440B">
              <w:rPr>
                <w:rFonts w:cs="Courier New"/>
                <w:b/>
                <w:color w:val="000000"/>
                <w:sz w:val="20"/>
                <w:szCs w:val="20"/>
              </w:rPr>
              <w:t>1.</w:t>
            </w:r>
          </w:p>
          <w:p w:rsidR="00207969" w:rsidRPr="005A440B" w:rsidRDefault="00207969" w:rsidP="00EC65E4">
            <w:pPr>
              <w:jc w:val="both"/>
              <w:rPr>
                <w:rFonts w:cs="Courier New"/>
                <w:b/>
                <w:color w:val="000000"/>
                <w:sz w:val="20"/>
                <w:szCs w:val="20"/>
              </w:rPr>
            </w:pPr>
          </w:p>
        </w:tc>
        <w:tc>
          <w:tcPr>
            <w:tcW w:w="2411" w:type="dxa"/>
            <w:tcBorders>
              <w:top w:val="single" w:sz="6" w:space="0" w:color="auto"/>
              <w:left w:val="single" w:sz="6" w:space="0" w:color="auto"/>
              <w:bottom w:val="single" w:sz="6" w:space="0" w:color="auto"/>
              <w:right w:val="single" w:sz="6" w:space="0" w:color="auto"/>
            </w:tcBorders>
            <w:shd w:val="clear" w:color="auto" w:fill="auto"/>
          </w:tcPr>
          <w:p w:rsidR="00207969" w:rsidRDefault="00207969" w:rsidP="00EC65E4">
            <w:pPr>
              <w:rPr>
                <w:rFonts w:cs="Courier New"/>
                <w:b/>
                <w:color w:val="000000"/>
                <w:sz w:val="20"/>
                <w:szCs w:val="20"/>
              </w:rPr>
            </w:pPr>
            <w:r w:rsidRPr="005A440B">
              <w:rPr>
                <w:rFonts w:cs="Courier New"/>
                <w:b/>
                <w:color w:val="000000"/>
                <w:sz w:val="20"/>
                <w:szCs w:val="20"/>
              </w:rPr>
              <w:t>Koszty bieżącej eksploatacji</w:t>
            </w:r>
          </w:p>
          <w:p w:rsidR="00207969" w:rsidRPr="005A440B" w:rsidRDefault="00207969" w:rsidP="00EC65E4">
            <w:pPr>
              <w:rPr>
                <w:rFonts w:cs="Courier New"/>
                <w:b/>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w:t>
            </w:r>
            <w:r w:rsidRPr="005A440B">
              <w:rPr>
                <w:rFonts w:cs="Courier New"/>
                <w:color w:val="000000"/>
                <w:szCs w:val="20"/>
              </w:rPr>
              <w:t> 000,00</w:t>
            </w:r>
            <w:r>
              <w:rPr>
                <w:rFonts w:cs="Courier New"/>
                <w:color w:val="000000"/>
                <w:szCs w:val="20"/>
              </w:rPr>
              <w:t xml:space="preserve"> </w:t>
            </w:r>
            <w:r w:rsidRPr="005A440B">
              <w:rPr>
                <w:rFonts w:cs="Courier New"/>
                <w:color w:val="000000"/>
                <w:szCs w:val="20"/>
              </w:rPr>
              <w:t>zł</w:t>
            </w: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w:t>
            </w:r>
            <w:r w:rsidRPr="005A440B">
              <w:rPr>
                <w:rFonts w:cs="Courier New"/>
                <w:color w:val="000000"/>
                <w:szCs w:val="20"/>
              </w:rPr>
              <w:t> 000,00</w:t>
            </w:r>
            <w:r>
              <w:rPr>
                <w:rFonts w:cs="Courier New"/>
                <w:color w:val="000000"/>
                <w:szCs w:val="20"/>
              </w:rPr>
              <w:t xml:space="preserve"> </w:t>
            </w:r>
            <w:r w:rsidRPr="005A440B">
              <w:rPr>
                <w:rFonts w:cs="Courier New"/>
                <w:color w:val="000000"/>
                <w:szCs w:val="20"/>
              </w:rPr>
              <w:t>zł</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w:t>
            </w:r>
            <w:r w:rsidRPr="005A440B">
              <w:rPr>
                <w:rFonts w:cs="Courier New"/>
                <w:color w:val="000000"/>
                <w:szCs w:val="20"/>
              </w:rPr>
              <w:t> 000,00</w:t>
            </w:r>
            <w:r>
              <w:rPr>
                <w:rFonts w:cs="Courier New"/>
                <w:color w:val="000000"/>
                <w:szCs w:val="20"/>
              </w:rPr>
              <w:t xml:space="preserve"> </w:t>
            </w:r>
            <w:r w:rsidRPr="005A440B">
              <w:rPr>
                <w:rFonts w:cs="Courier New"/>
                <w:color w:val="000000"/>
                <w:szCs w:val="20"/>
              </w:rPr>
              <w:t>zł</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w:t>
            </w:r>
            <w:r w:rsidRPr="005A440B">
              <w:rPr>
                <w:rFonts w:cs="Courier New"/>
                <w:color w:val="000000"/>
                <w:szCs w:val="20"/>
              </w:rPr>
              <w:t> 000,00</w:t>
            </w:r>
            <w:r>
              <w:rPr>
                <w:rFonts w:cs="Courier New"/>
                <w:color w:val="000000"/>
                <w:szCs w:val="20"/>
              </w:rPr>
              <w:t xml:space="preserve"> </w:t>
            </w:r>
            <w:r w:rsidRPr="005A440B">
              <w:rPr>
                <w:rFonts w:cs="Courier New"/>
                <w:color w:val="000000"/>
                <w:szCs w:val="20"/>
              </w:rPr>
              <w:t>zł</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w:t>
            </w:r>
            <w:r w:rsidRPr="005A440B">
              <w:rPr>
                <w:rFonts w:cs="Courier New"/>
                <w:color w:val="000000"/>
                <w:szCs w:val="20"/>
              </w:rPr>
              <w:t> 000,00</w:t>
            </w:r>
            <w:r>
              <w:rPr>
                <w:rFonts w:cs="Courier New"/>
                <w:color w:val="000000"/>
                <w:szCs w:val="20"/>
              </w:rPr>
              <w:t xml:space="preserve"> </w:t>
            </w:r>
            <w:r w:rsidRPr="005A440B">
              <w:rPr>
                <w:rFonts w:cs="Courier New"/>
                <w:color w:val="000000"/>
                <w:szCs w:val="20"/>
              </w:rPr>
              <w:t>zł</w:t>
            </w:r>
          </w:p>
        </w:tc>
      </w:tr>
      <w:tr w:rsidR="00207969" w:rsidRPr="005A440B" w:rsidTr="00EC65E4">
        <w:trPr>
          <w:jc w:val="center"/>
        </w:trPr>
        <w:tc>
          <w:tcPr>
            <w:tcW w:w="539"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both"/>
              <w:rPr>
                <w:rFonts w:cs="Courier New"/>
                <w:b/>
                <w:color w:val="000000"/>
                <w:sz w:val="20"/>
                <w:szCs w:val="20"/>
              </w:rPr>
            </w:pPr>
            <w:r w:rsidRPr="005A440B">
              <w:rPr>
                <w:rFonts w:cs="Courier New"/>
                <w:b/>
                <w:color w:val="000000"/>
                <w:sz w:val="20"/>
                <w:szCs w:val="20"/>
              </w:rPr>
              <w:t>2.</w:t>
            </w:r>
          </w:p>
          <w:p w:rsidR="00207969" w:rsidRPr="005A440B" w:rsidRDefault="00207969" w:rsidP="00EC65E4">
            <w:pPr>
              <w:jc w:val="both"/>
              <w:rPr>
                <w:rFonts w:cs="Courier New"/>
                <w:b/>
                <w:color w:val="000000"/>
                <w:sz w:val="20"/>
                <w:szCs w:val="20"/>
              </w:rPr>
            </w:pPr>
          </w:p>
        </w:tc>
        <w:tc>
          <w:tcPr>
            <w:tcW w:w="2411" w:type="dxa"/>
            <w:tcBorders>
              <w:top w:val="single" w:sz="6" w:space="0" w:color="auto"/>
              <w:left w:val="single" w:sz="6" w:space="0" w:color="auto"/>
              <w:bottom w:val="single" w:sz="6" w:space="0" w:color="auto"/>
              <w:right w:val="single" w:sz="6" w:space="0" w:color="auto"/>
            </w:tcBorders>
            <w:shd w:val="clear" w:color="auto" w:fill="auto"/>
          </w:tcPr>
          <w:p w:rsidR="00207969" w:rsidRDefault="00207969" w:rsidP="00EC65E4">
            <w:pPr>
              <w:rPr>
                <w:rFonts w:cs="Courier New"/>
                <w:b/>
                <w:color w:val="000000"/>
                <w:sz w:val="20"/>
                <w:szCs w:val="20"/>
              </w:rPr>
            </w:pPr>
            <w:r w:rsidRPr="005A440B">
              <w:rPr>
                <w:rFonts w:cs="Courier New"/>
                <w:b/>
                <w:color w:val="000000"/>
                <w:sz w:val="20"/>
                <w:szCs w:val="20"/>
              </w:rPr>
              <w:t>Koszty bieżących remontów i modernizacji</w:t>
            </w:r>
          </w:p>
          <w:p w:rsidR="00207969" w:rsidRPr="005A440B" w:rsidRDefault="00207969" w:rsidP="00EC65E4">
            <w:pPr>
              <w:rPr>
                <w:rFonts w:cs="Courier New"/>
                <w:b/>
                <w:color w:val="000000"/>
                <w:sz w:val="20"/>
                <w:szCs w:val="20"/>
              </w:rPr>
            </w:pPr>
            <w:r>
              <w:rPr>
                <w:rFonts w:cs="Courier New"/>
                <w:b/>
                <w:color w:val="000000"/>
                <w:sz w:val="2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w:t>
            </w:r>
            <w:r w:rsidRPr="005A440B">
              <w:rPr>
                <w:rFonts w:cs="Courier New"/>
                <w:color w:val="000000"/>
                <w:szCs w:val="20"/>
              </w:rPr>
              <w:t>0 000,00</w:t>
            </w:r>
            <w:r>
              <w:rPr>
                <w:rFonts w:cs="Courier New"/>
                <w:color w:val="000000"/>
                <w:szCs w:val="20"/>
              </w:rPr>
              <w:t xml:space="preserve"> </w:t>
            </w:r>
            <w:r w:rsidRPr="005A440B">
              <w:rPr>
                <w:rFonts w:cs="Courier New"/>
                <w:color w:val="000000"/>
                <w:szCs w:val="20"/>
              </w:rPr>
              <w:t>zł</w:t>
            </w: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w:t>
            </w:r>
            <w:r w:rsidRPr="005A440B">
              <w:rPr>
                <w:rFonts w:cs="Courier New"/>
                <w:color w:val="000000"/>
                <w:szCs w:val="20"/>
              </w:rPr>
              <w:t> 000,00</w:t>
            </w:r>
            <w:r>
              <w:rPr>
                <w:rFonts w:cs="Courier New"/>
                <w:color w:val="000000"/>
                <w:szCs w:val="20"/>
              </w:rPr>
              <w:t xml:space="preserve"> </w:t>
            </w:r>
            <w:r w:rsidRPr="005A440B">
              <w:rPr>
                <w:rFonts w:cs="Courier New"/>
                <w:color w:val="000000"/>
                <w:szCs w:val="20"/>
              </w:rPr>
              <w:t>zł</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30 0</w:t>
            </w:r>
            <w:r w:rsidRPr="005A440B">
              <w:rPr>
                <w:rFonts w:cs="Courier New"/>
                <w:color w:val="000000"/>
                <w:szCs w:val="20"/>
              </w:rPr>
              <w:t>00,00</w:t>
            </w:r>
            <w:r>
              <w:rPr>
                <w:rFonts w:cs="Courier New"/>
                <w:color w:val="000000"/>
                <w:szCs w:val="20"/>
              </w:rPr>
              <w:t xml:space="preserve"> </w:t>
            </w:r>
            <w:r w:rsidRPr="005A440B">
              <w:rPr>
                <w:rFonts w:cs="Courier New"/>
                <w:color w:val="000000"/>
                <w:szCs w:val="20"/>
              </w:rPr>
              <w:t>zł</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30 00</w:t>
            </w:r>
            <w:r w:rsidRPr="005A440B">
              <w:rPr>
                <w:rFonts w:cs="Courier New"/>
                <w:color w:val="000000"/>
                <w:szCs w:val="20"/>
              </w:rPr>
              <w:t>0,00</w:t>
            </w:r>
            <w:r>
              <w:rPr>
                <w:rFonts w:cs="Courier New"/>
                <w:color w:val="000000"/>
                <w:szCs w:val="20"/>
              </w:rPr>
              <w:t xml:space="preserve"> </w:t>
            </w:r>
            <w:r w:rsidRPr="005A440B">
              <w:rPr>
                <w:rFonts w:cs="Courier New"/>
                <w:color w:val="000000"/>
                <w:szCs w:val="20"/>
              </w:rPr>
              <w:t>zł</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30 000</w:t>
            </w:r>
            <w:r w:rsidRPr="005A440B">
              <w:rPr>
                <w:rFonts w:cs="Courier New"/>
                <w:color w:val="000000"/>
                <w:szCs w:val="20"/>
              </w:rPr>
              <w:t>,00</w:t>
            </w:r>
            <w:r>
              <w:rPr>
                <w:rFonts w:cs="Courier New"/>
                <w:color w:val="000000"/>
                <w:szCs w:val="20"/>
              </w:rPr>
              <w:t xml:space="preserve"> </w:t>
            </w:r>
            <w:r w:rsidRPr="005A440B">
              <w:rPr>
                <w:rFonts w:cs="Courier New"/>
                <w:color w:val="000000"/>
                <w:szCs w:val="20"/>
              </w:rPr>
              <w:t>zł</w:t>
            </w:r>
          </w:p>
        </w:tc>
      </w:tr>
      <w:tr w:rsidR="00207969" w:rsidRPr="005A440B" w:rsidTr="00EC65E4">
        <w:trPr>
          <w:jc w:val="center"/>
        </w:trPr>
        <w:tc>
          <w:tcPr>
            <w:tcW w:w="539"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both"/>
              <w:rPr>
                <w:rFonts w:cs="Courier New"/>
                <w:b/>
                <w:color w:val="000000"/>
                <w:sz w:val="20"/>
                <w:szCs w:val="20"/>
              </w:rPr>
            </w:pPr>
            <w:r w:rsidRPr="005A440B">
              <w:rPr>
                <w:rFonts w:cs="Courier New"/>
                <w:b/>
                <w:color w:val="000000"/>
                <w:sz w:val="20"/>
                <w:szCs w:val="20"/>
              </w:rPr>
              <w:t>3.</w:t>
            </w:r>
          </w:p>
        </w:tc>
        <w:tc>
          <w:tcPr>
            <w:tcW w:w="2411" w:type="dxa"/>
            <w:tcBorders>
              <w:top w:val="single" w:sz="6" w:space="0" w:color="auto"/>
              <w:left w:val="single" w:sz="6" w:space="0" w:color="auto"/>
              <w:bottom w:val="single" w:sz="6" w:space="0" w:color="auto"/>
              <w:right w:val="single" w:sz="6" w:space="0" w:color="auto"/>
            </w:tcBorders>
            <w:shd w:val="clear" w:color="auto" w:fill="auto"/>
          </w:tcPr>
          <w:p w:rsidR="00207969" w:rsidRDefault="00207969" w:rsidP="00EC65E4">
            <w:pPr>
              <w:jc w:val="both"/>
              <w:rPr>
                <w:rFonts w:cs="Courier New"/>
                <w:b/>
                <w:color w:val="000000"/>
                <w:sz w:val="20"/>
                <w:szCs w:val="20"/>
              </w:rPr>
            </w:pPr>
            <w:r w:rsidRPr="005A440B">
              <w:rPr>
                <w:b/>
                <w:color w:val="000000"/>
                <w:sz w:val="20"/>
                <w:szCs w:val="20"/>
              </w:rPr>
              <w:t xml:space="preserve"> </w:t>
            </w:r>
            <w:r w:rsidRPr="005A440B">
              <w:rPr>
                <w:rFonts w:cs="Courier New"/>
                <w:b/>
                <w:color w:val="000000"/>
                <w:sz w:val="20"/>
                <w:szCs w:val="20"/>
              </w:rPr>
              <w:t>RAZEM</w:t>
            </w:r>
          </w:p>
          <w:p w:rsidR="00207969" w:rsidRPr="005A440B" w:rsidRDefault="00207969" w:rsidP="00EC65E4">
            <w:pPr>
              <w:jc w:val="both"/>
              <w:rPr>
                <w:rFonts w:cs="Courier New"/>
                <w:b/>
                <w:color w:val="000000"/>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60</w:t>
            </w:r>
            <w:r w:rsidRPr="005A440B">
              <w:rPr>
                <w:rFonts w:cs="Courier New"/>
                <w:color w:val="000000"/>
                <w:szCs w:val="20"/>
              </w:rPr>
              <w:t> 000,00</w:t>
            </w:r>
            <w:r>
              <w:rPr>
                <w:rFonts w:cs="Courier New"/>
                <w:color w:val="000000"/>
                <w:szCs w:val="20"/>
              </w:rPr>
              <w:t xml:space="preserve"> </w:t>
            </w:r>
            <w:r w:rsidRPr="005A440B">
              <w:rPr>
                <w:rFonts w:cs="Courier New"/>
                <w:color w:val="000000"/>
                <w:szCs w:val="20"/>
              </w:rPr>
              <w:t>zł</w:t>
            </w:r>
          </w:p>
        </w:tc>
        <w:tc>
          <w:tcPr>
            <w:tcW w:w="1406"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6</w:t>
            </w:r>
            <w:r w:rsidRPr="005A440B">
              <w:rPr>
                <w:rFonts w:cs="Courier New"/>
                <w:color w:val="000000"/>
                <w:szCs w:val="20"/>
              </w:rPr>
              <w:t>0 000,00</w:t>
            </w:r>
            <w:r>
              <w:rPr>
                <w:rFonts w:cs="Courier New"/>
                <w:color w:val="000000"/>
                <w:szCs w:val="20"/>
              </w:rPr>
              <w:t xml:space="preserve"> </w:t>
            </w:r>
            <w:r w:rsidRPr="005A440B">
              <w:rPr>
                <w:rFonts w:cs="Courier New"/>
                <w:color w:val="000000"/>
                <w:szCs w:val="20"/>
              </w:rPr>
              <w:t>zł</w:t>
            </w:r>
          </w:p>
        </w:tc>
        <w:tc>
          <w:tcPr>
            <w:tcW w:w="1474"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60 0</w:t>
            </w:r>
            <w:r w:rsidRPr="005A440B">
              <w:rPr>
                <w:rFonts w:cs="Courier New"/>
                <w:color w:val="000000"/>
                <w:szCs w:val="20"/>
              </w:rPr>
              <w:t>00,00</w:t>
            </w:r>
            <w:r>
              <w:rPr>
                <w:rFonts w:cs="Courier New"/>
                <w:color w:val="000000"/>
                <w:szCs w:val="20"/>
              </w:rPr>
              <w:t xml:space="preserve"> </w:t>
            </w:r>
            <w:r w:rsidRPr="005A440B">
              <w:rPr>
                <w:rFonts w:cs="Courier New"/>
                <w:color w:val="000000"/>
                <w:szCs w:val="20"/>
              </w:rPr>
              <w:t>zł</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60 00</w:t>
            </w:r>
            <w:r w:rsidRPr="005A440B">
              <w:rPr>
                <w:rFonts w:cs="Courier New"/>
                <w:color w:val="000000"/>
                <w:szCs w:val="20"/>
              </w:rPr>
              <w:t>0,00</w:t>
            </w:r>
            <w:r>
              <w:rPr>
                <w:rFonts w:cs="Courier New"/>
                <w:color w:val="000000"/>
                <w:szCs w:val="20"/>
              </w:rPr>
              <w:t xml:space="preserve"> </w:t>
            </w:r>
            <w:r w:rsidRPr="005A440B">
              <w:rPr>
                <w:rFonts w:cs="Courier New"/>
                <w:color w:val="000000"/>
                <w:szCs w:val="20"/>
              </w:rPr>
              <w:t>zł</w:t>
            </w:r>
            <w:r>
              <w:rPr>
                <w:rFonts w:cs="Courier New"/>
                <w:color w:val="000000"/>
                <w:szCs w:val="20"/>
              </w:rPr>
              <w:t xml:space="preserve"> </w:t>
            </w:r>
          </w:p>
        </w:tc>
        <w:tc>
          <w:tcPr>
            <w:tcW w:w="1440" w:type="dxa"/>
            <w:tcBorders>
              <w:top w:val="single" w:sz="6" w:space="0" w:color="auto"/>
              <w:left w:val="single" w:sz="6" w:space="0" w:color="auto"/>
              <w:bottom w:val="single" w:sz="6" w:space="0" w:color="auto"/>
              <w:right w:val="single" w:sz="6" w:space="0" w:color="auto"/>
            </w:tcBorders>
            <w:shd w:val="clear" w:color="auto" w:fill="auto"/>
          </w:tcPr>
          <w:p w:rsidR="00207969" w:rsidRPr="005A440B" w:rsidRDefault="00207969" w:rsidP="00EC65E4">
            <w:pPr>
              <w:jc w:val="right"/>
              <w:rPr>
                <w:rFonts w:cs="Courier New"/>
                <w:color w:val="000000"/>
                <w:szCs w:val="20"/>
              </w:rPr>
            </w:pPr>
            <w:r>
              <w:rPr>
                <w:rFonts w:cs="Courier New"/>
                <w:color w:val="000000"/>
                <w:szCs w:val="20"/>
              </w:rPr>
              <w:t>60 000,00 zł</w:t>
            </w:r>
          </w:p>
        </w:tc>
      </w:tr>
    </w:tbl>
    <w:p w:rsidR="00207969" w:rsidRDefault="00207969" w:rsidP="00207969">
      <w:pPr>
        <w:tabs>
          <w:tab w:val="right" w:pos="284"/>
          <w:tab w:val="left" w:pos="408"/>
        </w:tabs>
        <w:autoSpaceDE w:val="0"/>
        <w:autoSpaceDN w:val="0"/>
        <w:adjustRightInd w:val="0"/>
        <w:spacing w:line="360" w:lineRule="auto"/>
        <w:jc w:val="center"/>
        <w:rPr>
          <w:rFonts w:cs="Arial"/>
          <w:b/>
        </w:rPr>
      </w:pPr>
    </w:p>
    <w:p w:rsidR="00207969" w:rsidRPr="009C45C3" w:rsidRDefault="00207969" w:rsidP="00207969">
      <w:pPr>
        <w:tabs>
          <w:tab w:val="right" w:pos="284"/>
          <w:tab w:val="left" w:pos="408"/>
        </w:tabs>
        <w:autoSpaceDE w:val="0"/>
        <w:autoSpaceDN w:val="0"/>
        <w:adjustRightInd w:val="0"/>
        <w:spacing w:line="360" w:lineRule="auto"/>
        <w:jc w:val="center"/>
        <w:rPr>
          <w:rFonts w:cs="Arial"/>
          <w:b/>
        </w:rPr>
      </w:pPr>
      <w:r w:rsidRPr="009C45C3">
        <w:rPr>
          <w:rFonts w:cs="Arial"/>
          <w:b/>
        </w:rPr>
        <w:t>Rozdział VIII</w:t>
      </w:r>
    </w:p>
    <w:p w:rsidR="00207969" w:rsidRDefault="00207969" w:rsidP="00207969">
      <w:pPr>
        <w:tabs>
          <w:tab w:val="right" w:pos="284"/>
          <w:tab w:val="left" w:pos="408"/>
        </w:tabs>
        <w:autoSpaceDE w:val="0"/>
        <w:autoSpaceDN w:val="0"/>
        <w:adjustRightInd w:val="0"/>
        <w:spacing w:line="360" w:lineRule="auto"/>
        <w:jc w:val="center"/>
        <w:rPr>
          <w:rFonts w:cs="Arial"/>
          <w:b/>
        </w:rPr>
      </w:pPr>
      <w:r>
        <w:rPr>
          <w:rFonts w:cs="Arial"/>
          <w:b/>
        </w:rPr>
        <w:t>O</w:t>
      </w:r>
      <w:r w:rsidRPr="003C4370">
        <w:rPr>
          <w:rFonts w:cs="Arial"/>
          <w:b/>
        </w:rPr>
        <w:t>pis innych działań mających na celu poprawę wykorzystania i racjonalizację gospodarowania mieszkaniowym zasobem gminy</w:t>
      </w:r>
      <w:r>
        <w:rPr>
          <w:rFonts w:cs="Arial"/>
          <w:b/>
        </w:rPr>
        <w:t>.</w:t>
      </w:r>
    </w:p>
    <w:p w:rsidR="00207969" w:rsidRDefault="00207969" w:rsidP="00207969">
      <w:pPr>
        <w:numPr>
          <w:ilvl w:val="0"/>
          <w:numId w:val="16"/>
        </w:numPr>
        <w:spacing w:line="360" w:lineRule="auto"/>
        <w:jc w:val="both"/>
      </w:pPr>
      <w:r>
        <w:t>Przedstawione zamierzenia mają na celu wykorzystanie i racjonalizację gospodarowania mieszkaniowym zasobem Gminy Orchowo uwzględniając aktualne i przewidywane możliwości organizacyjne i finansowe gminy.</w:t>
      </w:r>
    </w:p>
    <w:p w:rsidR="00207969" w:rsidRDefault="00207969" w:rsidP="00207969">
      <w:pPr>
        <w:numPr>
          <w:ilvl w:val="0"/>
          <w:numId w:val="16"/>
        </w:numPr>
        <w:spacing w:line="360" w:lineRule="auto"/>
        <w:jc w:val="both"/>
      </w:pPr>
      <w:r>
        <w:t>W celu poprawy wykorzystania i racjonalizacji gospodarowania mieszkaniowym zasobem Gminy Orchowo należy podjąć działania zmierzające do:</w:t>
      </w:r>
    </w:p>
    <w:p w:rsidR="00207969" w:rsidRDefault="00207969" w:rsidP="00207969">
      <w:pPr>
        <w:numPr>
          <w:ilvl w:val="0"/>
          <w:numId w:val="17"/>
        </w:numPr>
        <w:spacing w:line="360" w:lineRule="auto"/>
        <w:jc w:val="both"/>
      </w:pPr>
      <w:r>
        <w:t>windykacji i obniżenia zaległości czynszowych;</w:t>
      </w:r>
    </w:p>
    <w:p w:rsidR="00207969" w:rsidRDefault="00207969" w:rsidP="00207969">
      <w:pPr>
        <w:numPr>
          <w:ilvl w:val="0"/>
          <w:numId w:val="17"/>
        </w:numPr>
        <w:spacing w:line="360" w:lineRule="auto"/>
        <w:jc w:val="both"/>
      </w:pPr>
      <w:r>
        <w:t>obniżenia kosztów eksploatacji;</w:t>
      </w:r>
    </w:p>
    <w:p w:rsidR="00207969" w:rsidRDefault="00207969" w:rsidP="00207969">
      <w:pPr>
        <w:numPr>
          <w:ilvl w:val="0"/>
          <w:numId w:val="17"/>
        </w:numPr>
        <w:spacing w:line="360" w:lineRule="auto"/>
        <w:jc w:val="both"/>
      </w:pPr>
      <w:r>
        <w:t>planowania corocznie w budżecie środków na niezbędne remonty posiadanej substancji mieszkaniowej;</w:t>
      </w:r>
    </w:p>
    <w:p w:rsidR="00207969" w:rsidRDefault="00207969" w:rsidP="00207969">
      <w:pPr>
        <w:numPr>
          <w:ilvl w:val="0"/>
          <w:numId w:val="17"/>
        </w:numPr>
        <w:spacing w:line="360" w:lineRule="auto"/>
        <w:jc w:val="both"/>
      </w:pPr>
      <w:r>
        <w:t>prowadzenia remontów budynków i lokali w sposób gwarantujący wysoką jakość robót poprawiających standard lokali i ich terminowość;</w:t>
      </w:r>
    </w:p>
    <w:p w:rsidR="00207969" w:rsidRDefault="00207969" w:rsidP="00207969">
      <w:pPr>
        <w:numPr>
          <w:ilvl w:val="0"/>
          <w:numId w:val="17"/>
        </w:numPr>
        <w:spacing w:line="360" w:lineRule="auto"/>
        <w:jc w:val="both"/>
      </w:pPr>
      <w:r>
        <w:t>dążenia do jak największego zaspokajania potrzeb mieszkaniowych mieszkańców Gminy Orchowo.</w:t>
      </w:r>
    </w:p>
    <w:p w:rsidR="00207969" w:rsidRDefault="00207969" w:rsidP="00207969">
      <w:pPr>
        <w:numPr>
          <w:ilvl w:val="0"/>
          <w:numId w:val="17"/>
        </w:numPr>
        <w:spacing w:line="360" w:lineRule="auto"/>
        <w:jc w:val="both"/>
      </w:pPr>
      <w:r>
        <w:lastRenderedPageBreak/>
        <w:t>pozyskiwania dodatkowych lokali mieszkalnych;</w:t>
      </w:r>
    </w:p>
    <w:p w:rsidR="00207969" w:rsidRDefault="00207969" w:rsidP="00207969">
      <w:pPr>
        <w:numPr>
          <w:ilvl w:val="0"/>
          <w:numId w:val="17"/>
        </w:numPr>
        <w:spacing w:line="360" w:lineRule="auto"/>
        <w:jc w:val="both"/>
      </w:pPr>
      <w:r>
        <w:t>proponowania zamiany na lokale dostosowane do potrzeb mieszkaniowych i możliwości płatniczych najemców;</w:t>
      </w:r>
    </w:p>
    <w:p w:rsidR="00207969" w:rsidRDefault="00207969" w:rsidP="00207969">
      <w:pPr>
        <w:numPr>
          <w:ilvl w:val="0"/>
          <w:numId w:val="17"/>
        </w:numPr>
        <w:spacing w:line="360" w:lineRule="auto"/>
        <w:jc w:val="both"/>
      </w:pPr>
      <w:r>
        <w:t>zapewnienia lokali zamiennych w przypadku konieczności wykonania remontów budynków i lokali;</w:t>
      </w:r>
    </w:p>
    <w:p w:rsidR="00207969" w:rsidRDefault="00207969" w:rsidP="00207969">
      <w:pPr>
        <w:numPr>
          <w:ilvl w:val="0"/>
          <w:numId w:val="17"/>
        </w:numPr>
        <w:spacing w:line="360" w:lineRule="auto"/>
        <w:jc w:val="both"/>
      </w:pPr>
      <w:r>
        <w:t>sprzedaży lokali znajdujących się w zasobie.</w:t>
      </w:r>
    </w:p>
    <w:p w:rsidR="00207969" w:rsidRPr="009524ED" w:rsidRDefault="00207969" w:rsidP="00207969">
      <w:pPr>
        <w:numPr>
          <w:ilvl w:val="0"/>
          <w:numId w:val="17"/>
        </w:numPr>
        <w:spacing w:line="360" w:lineRule="auto"/>
        <w:jc w:val="both"/>
      </w:pPr>
      <w:r>
        <w:t>udzielania bonifikat dla najemców zgłaszających chęć wykupu mieszkania.</w:t>
      </w:r>
    </w:p>
    <w:p w:rsidR="00207969" w:rsidRDefault="00207969" w:rsidP="00207969">
      <w:pPr>
        <w:spacing w:line="360" w:lineRule="auto"/>
      </w:pPr>
    </w:p>
    <w:p w:rsidR="001044CF" w:rsidRDefault="001044CF"/>
    <w:sectPr w:rsidR="001044CF">
      <w:footerReference w:type="even"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05" w:rsidRDefault="00E0011B" w:rsidP="00F653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25605" w:rsidRDefault="00E0011B" w:rsidP="008563F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605" w:rsidRDefault="00E0011B" w:rsidP="00F653F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r>
      <w:rPr>
        <w:rStyle w:val="Numerstrony"/>
      </w:rPr>
      <w:t>/</w:t>
    </w:r>
    <w:r>
      <w:rPr>
        <w:rStyle w:val="Numerstrony"/>
      </w:rPr>
      <w:fldChar w:fldCharType="begin"/>
    </w:r>
    <w:r>
      <w:rPr>
        <w:rStyle w:val="Numerstrony"/>
      </w:rPr>
      <w:instrText xml:space="preserve"> NUMPAGES </w:instrText>
    </w:r>
    <w:r>
      <w:rPr>
        <w:rStyle w:val="Numerstrony"/>
      </w:rPr>
      <w:fldChar w:fldCharType="separate"/>
    </w:r>
    <w:r>
      <w:rPr>
        <w:rStyle w:val="Numerstrony"/>
        <w:noProof/>
      </w:rPr>
      <w:t>9</w:t>
    </w:r>
    <w:r>
      <w:rPr>
        <w:rStyle w:val="Numerstrony"/>
      </w:rPr>
      <w:fldChar w:fldCharType="end"/>
    </w:r>
  </w:p>
  <w:p w:rsidR="00125605" w:rsidRDefault="00E0011B" w:rsidP="008563FF">
    <w:pPr>
      <w:pStyle w:val="Stopk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04EC"/>
    <w:multiLevelType w:val="hybridMultilevel"/>
    <w:tmpl w:val="25A20A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B30D1E"/>
    <w:multiLevelType w:val="hybridMultilevel"/>
    <w:tmpl w:val="B5FADB14"/>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0EEE0023"/>
    <w:multiLevelType w:val="hybridMultilevel"/>
    <w:tmpl w:val="DF16CE0A"/>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3" w15:restartNumberingAfterBreak="0">
    <w:nsid w:val="0FD74F70"/>
    <w:multiLevelType w:val="hybridMultilevel"/>
    <w:tmpl w:val="368CE530"/>
    <w:lvl w:ilvl="0" w:tplc="08BEDAC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C6D9B"/>
    <w:multiLevelType w:val="hybridMultilevel"/>
    <w:tmpl w:val="3412F348"/>
    <w:lvl w:ilvl="0" w:tplc="04150017">
      <w:start w:val="1"/>
      <w:numFmt w:val="lowerLetter"/>
      <w:lvlText w:val="%1)"/>
      <w:lvlJc w:val="left"/>
      <w:pPr>
        <w:ind w:left="2484" w:hanging="360"/>
      </w:p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 w15:restartNumberingAfterBreak="0">
    <w:nsid w:val="3CFC48DF"/>
    <w:multiLevelType w:val="hybridMultilevel"/>
    <w:tmpl w:val="EC2E4BFE"/>
    <w:lvl w:ilvl="0" w:tplc="B184B7B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D8B4DD6"/>
    <w:multiLevelType w:val="hybridMultilevel"/>
    <w:tmpl w:val="B28AC93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454F17D7"/>
    <w:multiLevelType w:val="hybridMultilevel"/>
    <w:tmpl w:val="6CDEE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3D749E"/>
    <w:multiLevelType w:val="hybridMultilevel"/>
    <w:tmpl w:val="8B084560"/>
    <w:lvl w:ilvl="0" w:tplc="F5B00D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AE74BD7"/>
    <w:multiLevelType w:val="hybridMultilevel"/>
    <w:tmpl w:val="94DAFD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17D7799"/>
    <w:multiLevelType w:val="hybridMultilevel"/>
    <w:tmpl w:val="E82CA1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43B1682"/>
    <w:multiLevelType w:val="hybridMultilevel"/>
    <w:tmpl w:val="6E0895E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0D35651"/>
    <w:multiLevelType w:val="hybridMultilevel"/>
    <w:tmpl w:val="528E7152"/>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3" w15:restartNumberingAfterBreak="0">
    <w:nsid w:val="61F82086"/>
    <w:multiLevelType w:val="hybridMultilevel"/>
    <w:tmpl w:val="3014FA40"/>
    <w:lvl w:ilvl="0" w:tplc="F6A245E0">
      <w:start w:val="1"/>
      <w:numFmt w:val="bullet"/>
      <w:lvlText w:val=""/>
      <w:lvlJc w:val="left"/>
      <w:pPr>
        <w:tabs>
          <w:tab w:val="num" w:pos="806"/>
        </w:tabs>
        <w:ind w:left="823" w:hanging="283"/>
      </w:pPr>
      <w:rPr>
        <w:rFonts w:ascii="Wingdings" w:hAnsi="Wingdings" w:hint="default"/>
      </w:rPr>
    </w:lvl>
    <w:lvl w:ilvl="1" w:tplc="04150019">
      <w:start w:val="1"/>
      <w:numFmt w:val="lowerLetter"/>
      <w:lvlText w:val="%2."/>
      <w:lvlJc w:val="left"/>
      <w:pPr>
        <w:tabs>
          <w:tab w:val="num" w:pos="1440"/>
        </w:tabs>
        <w:ind w:left="1440" w:hanging="360"/>
      </w:pPr>
    </w:lvl>
    <w:lvl w:ilvl="2" w:tplc="17883CF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717186C"/>
    <w:multiLevelType w:val="hybridMultilevel"/>
    <w:tmpl w:val="4AC0F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B378B5"/>
    <w:multiLevelType w:val="hybridMultilevel"/>
    <w:tmpl w:val="91BC41A2"/>
    <w:lvl w:ilvl="0" w:tplc="E50E02C8">
      <w:start w:val="1"/>
      <w:numFmt w:val="decimal"/>
      <w:lvlText w:val="%1."/>
      <w:lvlJc w:val="left"/>
      <w:pPr>
        <w:ind w:left="720" w:hanging="360"/>
      </w:pPr>
      <w:rPr>
        <w:b w:val="0"/>
      </w:rPr>
    </w:lvl>
    <w:lvl w:ilvl="1" w:tplc="735CF2C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F16646"/>
    <w:multiLevelType w:val="hybridMultilevel"/>
    <w:tmpl w:val="CF12920A"/>
    <w:lvl w:ilvl="0" w:tplc="04150017">
      <w:start w:val="1"/>
      <w:numFmt w:val="lowerLetter"/>
      <w:lvlText w:val="%1)"/>
      <w:lvlJc w:val="left"/>
      <w:pPr>
        <w:ind w:left="4632" w:hanging="360"/>
      </w:pPr>
    </w:lvl>
    <w:lvl w:ilvl="1" w:tplc="04150019" w:tentative="1">
      <w:start w:val="1"/>
      <w:numFmt w:val="lowerLetter"/>
      <w:lvlText w:val="%2."/>
      <w:lvlJc w:val="left"/>
      <w:pPr>
        <w:ind w:left="5352" w:hanging="360"/>
      </w:pPr>
    </w:lvl>
    <w:lvl w:ilvl="2" w:tplc="0415001B" w:tentative="1">
      <w:start w:val="1"/>
      <w:numFmt w:val="lowerRoman"/>
      <w:lvlText w:val="%3."/>
      <w:lvlJc w:val="right"/>
      <w:pPr>
        <w:ind w:left="6072" w:hanging="180"/>
      </w:pPr>
    </w:lvl>
    <w:lvl w:ilvl="3" w:tplc="0415000F" w:tentative="1">
      <w:start w:val="1"/>
      <w:numFmt w:val="decimal"/>
      <w:lvlText w:val="%4."/>
      <w:lvlJc w:val="left"/>
      <w:pPr>
        <w:ind w:left="6792" w:hanging="360"/>
      </w:pPr>
    </w:lvl>
    <w:lvl w:ilvl="4" w:tplc="04150019" w:tentative="1">
      <w:start w:val="1"/>
      <w:numFmt w:val="lowerLetter"/>
      <w:lvlText w:val="%5."/>
      <w:lvlJc w:val="left"/>
      <w:pPr>
        <w:ind w:left="7512" w:hanging="360"/>
      </w:pPr>
    </w:lvl>
    <w:lvl w:ilvl="5" w:tplc="0415001B" w:tentative="1">
      <w:start w:val="1"/>
      <w:numFmt w:val="lowerRoman"/>
      <w:lvlText w:val="%6."/>
      <w:lvlJc w:val="right"/>
      <w:pPr>
        <w:ind w:left="8232" w:hanging="180"/>
      </w:pPr>
    </w:lvl>
    <w:lvl w:ilvl="6" w:tplc="0415000F" w:tentative="1">
      <w:start w:val="1"/>
      <w:numFmt w:val="decimal"/>
      <w:lvlText w:val="%7."/>
      <w:lvlJc w:val="left"/>
      <w:pPr>
        <w:ind w:left="8952" w:hanging="360"/>
      </w:pPr>
    </w:lvl>
    <w:lvl w:ilvl="7" w:tplc="04150019" w:tentative="1">
      <w:start w:val="1"/>
      <w:numFmt w:val="lowerLetter"/>
      <w:lvlText w:val="%8."/>
      <w:lvlJc w:val="left"/>
      <w:pPr>
        <w:ind w:left="9672" w:hanging="360"/>
      </w:pPr>
    </w:lvl>
    <w:lvl w:ilvl="8" w:tplc="0415001B" w:tentative="1">
      <w:start w:val="1"/>
      <w:numFmt w:val="lowerRoman"/>
      <w:lvlText w:val="%9."/>
      <w:lvlJc w:val="right"/>
      <w:pPr>
        <w:ind w:left="10392" w:hanging="180"/>
      </w:pPr>
    </w:lvl>
  </w:abstractNum>
  <w:num w:numId="1">
    <w:abstractNumId w:val="13"/>
  </w:num>
  <w:num w:numId="2">
    <w:abstractNumId w:val="9"/>
  </w:num>
  <w:num w:numId="3">
    <w:abstractNumId w:val="16"/>
  </w:num>
  <w:num w:numId="4">
    <w:abstractNumId w:val="12"/>
  </w:num>
  <w:num w:numId="5">
    <w:abstractNumId w:val="7"/>
  </w:num>
  <w:num w:numId="6">
    <w:abstractNumId w:val="11"/>
  </w:num>
  <w:num w:numId="7">
    <w:abstractNumId w:val="10"/>
  </w:num>
  <w:num w:numId="8">
    <w:abstractNumId w:val="6"/>
  </w:num>
  <w:num w:numId="9">
    <w:abstractNumId w:val="5"/>
  </w:num>
  <w:num w:numId="10">
    <w:abstractNumId w:val="0"/>
  </w:num>
  <w:num w:numId="11">
    <w:abstractNumId w:val="4"/>
  </w:num>
  <w:num w:numId="12">
    <w:abstractNumId w:val="2"/>
  </w:num>
  <w:num w:numId="13">
    <w:abstractNumId w:val="3"/>
  </w:num>
  <w:num w:numId="14">
    <w:abstractNumId w:val="15"/>
  </w:num>
  <w:num w:numId="15">
    <w:abstractNumId w:val="8"/>
  </w:num>
  <w:num w:numId="16">
    <w:abstractNumId w:val="14"/>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969"/>
    <w:rsid w:val="001044CF"/>
    <w:rsid w:val="00207969"/>
    <w:rsid w:val="00E001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F27A73E-44F7-45A7-85D2-68A60229C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0796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207969"/>
    <w:pPr>
      <w:tabs>
        <w:tab w:val="center" w:pos="4536"/>
        <w:tab w:val="right" w:pos="9072"/>
      </w:tabs>
    </w:pPr>
  </w:style>
  <w:style w:type="character" w:customStyle="1" w:styleId="StopkaZnak">
    <w:name w:val="Stopka Znak"/>
    <w:basedOn w:val="Domylnaczcionkaakapitu"/>
    <w:link w:val="Stopka"/>
    <w:rsid w:val="00207969"/>
    <w:rPr>
      <w:rFonts w:ascii="Times New Roman" w:eastAsia="Times New Roman" w:hAnsi="Times New Roman" w:cs="Times New Roman"/>
      <w:sz w:val="24"/>
      <w:szCs w:val="24"/>
      <w:lang w:eastAsia="pl-PL"/>
    </w:rPr>
  </w:style>
  <w:style w:type="character" w:styleId="Numerstrony">
    <w:name w:val="page number"/>
    <w:basedOn w:val="Domylnaczcionkaakapitu"/>
    <w:rsid w:val="00207969"/>
  </w:style>
  <w:style w:type="paragraph" w:styleId="Tekstdymka">
    <w:name w:val="Balloon Text"/>
    <w:basedOn w:val="Normalny"/>
    <w:link w:val="TekstdymkaZnak"/>
    <w:uiPriority w:val="99"/>
    <w:semiHidden/>
    <w:unhideWhenUsed/>
    <w:rsid w:val="0020796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0796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2100</Words>
  <Characters>12602</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cp:revision>
  <cp:lastPrinted>2017-03-06T09:26:00Z</cp:lastPrinted>
  <dcterms:created xsi:type="dcterms:W3CDTF">2017-03-06T09:25:00Z</dcterms:created>
  <dcterms:modified xsi:type="dcterms:W3CDTF">2017-03-06T14:16:00Z</dcterms:modified>
</cp:coreProperties>
</file>